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406" w:type="dxa"/>
        <w:tblInd w:w="6033" w:type="dxa"/>
        <w:tblLayout w:type="fixed"/>
        <w:tblLook w:val="01E0" w:firstRow="1" w:lastRow="1" w:firstColumn="1" w:lastColumn="1" w:noHBand="0" w:noVBand="0"/>
      </w:tblPr>
      <w:tblGrid>
        <w:gridCol w:w="3406"/>
      </w:tblGrid>
      <w:tr w:rsidR="00F86882">
        <w:trPr>
          <w:trHeight w:val="2325"/>
        </w:trPr>
        <w:tc>
          <w:tcPr>
            <w:tcW w:w="3406" w:type="dxa"/>
          </w:tcPr>
          <w:p w:rsidR="00F86882" w:rsidRDefault="00B426D0">
            <w:pPr>
              <w:keepNext/>
              <w:keepLines/>
              <w:widowControl w:val="0"/>
              <w:suppressLineNumbers/>
              <w:spacing w:beforeAutospacing="0" w:afterAutospacing="0" w:line="276" w:lineRule="auto"/>
              <w:jc w:val="right"/>
              <w:rPr>
                <w:rFonts w:ascii="PT Astra Serif" w:hAnsi="PT Astra Serif"/>
                <w:sz w:val="24"/>
                <w:lang w:val="ru-RU" w:eastAsia="ru-RU"/>
              </w:rPr>
            </w:pPr>
            <w:r>
              <w:rPr>
                <w:rFonts w:ascii="PT Astra Serif" w:hAnsi="PT Astra Serif"/>
                <w:noProof/>
                <w:sz w:val="24"/>
                <w:lang w:val="ru-RU" w:eastAsia="ru-RU"/>
              </w:rPr>
              <w:drawing>
                <wp:anchor distT="0" distB="0" distL="0" distR="0" simplePos="0" relativeHeight="2" behindDoc="0" locked="0" layoutInCell="0" allowOverlap="1">
                  <wp:simplePos x="0" y="0"/>
                  <wp:positionH relativeFrom="column">
                    <wp:posOffset>-632460</wp:posOffset>
                  </wp:positionH>
                  <wp:positionV relativeFrom="paragraph">
                    <wp:posOffset>635</wp:posOffset>
                  </wp:positionV>
                  <wp:extent cx="2955290" cy="2395855"/>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2955290" cy="2395855"/>
                          </a:xfrm>
                          <a:prstGeom prst="rect">
                            <a:avLst/>
                          </a:prstGeom>
                          <a:noFill/>
                        </pic:spPr>
                      </pic:pic>
                    </a:graphicData>
                  </a:graphic>
                </wp:anchor>
              </w:drawing>
            </w:r>
          </w:p>
        </w:tc>
      </w:tr>
    </w:tbl>
    <w:p w:rsidR="00F86882" w:rsidRDefault="00F86882">
      <w:pPr>
        <w:spacing w:beforeAutospacing="0" w:afterAutospacing="0"/>
        <w:jc w:val="right"/>
        <w:rPr>
          <w:rFonts w:ascii="PT Astra Serif" w:hAnsi="PT Astra Serif"/>
          <w:b/>
          <w:bCs/>
          <w:color w:val="000000"/>
          <w:sz w:val="28"/>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F86882">
      <w:pPr>
        <w:spacing w:beforeAutospacing="0" w:afterAutospacing="0"/>
        <w:jc w:val="center"/>
        <w:rPr>
          <w:rFonts w:ascii="PT Astra Serif" w:hAnsi="PT Astra Serif"/>
          <w:b/>
          <w:bCs/>
          <w:color w:val="000000"/>
          <w:sz w:val="24"/>
          <w:szCs w:val="24"/>
          <w:lang w:val="ru-RU"/>
        </w:rPr>
      </w:pPr>
    </w:p>
    <w:p w:rsidR="00F86882" w:rsidRDefault="00B426D0">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ИЗВЕЩЕНИЕ </w:t>
      </w:r>
    </w:p>
    <w:p w:rsidR="00F86882" w:rsidRDefault="00B426D0">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об осуществлении аукциона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w:t>
      </w:r>
    </w:p>
    <w:p w:rsidR="00F86882" w:rsidRDefault="00B426D0">
      <w:pPr>
        <w:spacing w:beforeAutospacing="0" w:afterAutospacing="0"/>
        <w:jc w:val="center"/>
        <w:rPr>
          <w:rFonts w:ascii="PT Astra Serif" w:hAnsi="PT Astra Serif"/>
          <w:b/>
          <w:bCs/>
          <w:vertAlign w:val="superscript"/>
          <w:lang w:val="ru-RU"/>
        </w:rPr>
      </w:pPr>
      <w:r>
        <w:rPr>
          <w:rFonts w:ascii="PT Astra Serif" w:hAnsi="PT Astra Serif"/>
          <w:b/>
          <w:bCs/>
          <w:color w:val="000000"/>
          <w:sz w:val="24"/>
          <w:szCs w:val="24"/>
          <w:lang w:val="ru-RU"/>
        </w:rPr>
        <w:t xml:space="preserve">на </w:t>
      </w:r>
      <w:r>
        <w:rPr>
          <w:rFonts w:ascii="PT Astra Serif" w:hAnsi="PT Astra Serif"/>
          <w:b/>
          <w:bCs/>
          <w:sz w:val="24"/>
          <w:u w:val="single"/>
          <w:lang w:val="ru-RU"/>
        </w:rPr>
        <w:t>оказание услуг по продлению лицензий</w:t>
      </w:r>
      <w:r>
        <w:rPr>
          <w:rFonts w:ascii="PT Astra Serif" w:hAnsi="PT Astra Serif"/>
          <w:b/>
          <w:bCs/>
          <w:sz w:val="24"/>
          <w:u w:val="single"/>
          <w:lang w:val="ru-RU"/>
        </w:rPr>
        <w:t xml:space="preserve"> используемого программного обеспечения Kaspersky Endpoint Security</w:t>
      </w:r>
      <w:r>
        <w:rPr>
          <w:rFonts w:ascii="PT Astra Serif" w:hAnsi="PT Astra Serif"/>
          <w:b/>
          <w:bCs/>
          <w:lang w:val="ru-RU"/>
        </w:rPr>
        <w:br/>
      </w:r>
      <w:r>
        <w:rPr>
          <w:rFonts w:ascii="PT Astra Serif" w:hAnsi="PT Astra Serif"/>
          <w:b/>
          <w:bCs/>
          <w:vertAlign w:val="superscript"/>
          <w:lang w:val="ru-RU"/>
        </w:rPr>
        <w:t xml:space="preserve"> (</w:t>
      </w:r>
      <w:r>
        <w:rPr>
          <w:rFonts w:ascii="PT Astra Serif" w:hAnsi="PT Astra Serif"/>
          <w:b/>
          <w:bCs/>
          <w:i/>
          <w:vertAlign w:val="superscript"/>
          <w:lang w:val="ru-RU"/>
        </w:rPr>
        <w:t>указать предмет контракта</w:t>
      </w:r>
      <w:r>
        <w:rPr>
          <w:rFonts w:ascii="PT Astra Serif" w:hAnsi="PT Astra Serif"/>
          <w:b/>
          <w:bCs/>
          <w:vertAlign w:val="superscript"/>
          <w:lang w:val="ru-RU"/>
        </w:rPr>
        <w:t>)</w:t>
      </w:r>
    </w:p>
    <w:p w:rsidR="00F86882" w:rsidRDefault="00B426D0">
      <w:pPr>
        <w:spacing w:beforeAutospacing="0" w:afterAutospacing="0"/>
        <w:rPr>
          <w:rFonts w:ascii="PT Astra Serif" w:hAnsi="PT Astra Serif"/>
          <w:b/>
          <w:bCs/>
          <w:vertAlign w:val="superscript"/>
          <w:lang w:val="ru-RU"/>
        </w:rPr>
      </w:pPr>
      <w:r w:rsidRPr="00B426D0">
        <w:rPr>
          <w:lang w:val="ru-RU"/>
        </w:rPr>
        <w:br w:type="page"/>
      </w:r>
    </w:p>
    <w:tbl>
      <w:tblPr>
        <w:tblW w:w="10407" w:type="dxa"/>
        <w:tblInd w:w="-492" w:type="dxa"/>
        <w:tblLayout w:type="fixed"/>
        <w:tblCellMar>
          <w:top w:w="15" w:type="dxa"/>
          <w:left w:w="15" w:type="dxa"/>
          <w:bottom w:w="15" w:type="dxa"/>
          <w:right w:w="15" w:type="dxa"/>
        </w:tblCellMar>
        <w:tblLook w:val="0600" w:firstRow="0" w:lastRow="0" w:firstColumn="0" w:lastColumn="0" w:noHBand="1" w:noVBand="1"/>
      </w:tblPr>
      <w:tblGrid>
        <w:gridCol w:w="626"/>
        <w:gridCol w:w="3257"/>
        <w:gridCol w:w="6524"/>
      </w:tblGrid>
      <w:tr w:rsidR="00F86882">
        <w:trPr>
          <w:trHeight w:val="713"/>
        </w:trPr>
        <w:tc>
          <w:tcPr>
            <w:tcW w:w="626" w:type="dxa"/>
            <w:tcBorders>
              <w:top w:val="single" w:sz="6" w:space="0" w:color="000000"/>
              <w:left w:val="single" w:sz="6" w:space="0" w:color="000000"/>
              <w:right w:val="single" w:sz="6" w:space="0" w:color="000000"/>
            </w:tcBorders>
          </w:tcPr>
          <w:p w:rsidR="00F86882" w:rsidRDefault="00B426D0">
            <w:pPr>
              <w:pageBreakBefore/>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 пункта</w:t>
            </w:r>
          </w:p>
        </w:tc>
        <w:tc>
          <w:tcPr>
            <w:tcW w:w="3257" w:type="dxa"/>
            <w:tcBorders>
              <w:top w:val="single" w:sz="6" w:space="0" w:color="000000"/>
              <w:left w:val="single" w:sz="6" w:space="0" w:color="000000"/>
              <w:right w:val="single" w:sz="6" w:space="0" w:color="000000"/>
            </w:tcBorders>
            <w:tcMar>
              <w:top w:w="75" w:type="dxa"/>
              <w:left w:w="75" w:type="dxa"/>
              <w:bottom w:w="75" w:type="dxa"/>
              <w:right w:w="75" w:type="dxa"/>
            </w:tcMar>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Наименование</w:t>
            </w:r>
          </w:p>
        </w:tc>
        <w:tc>
          <w:tcPr>
            <w:tcW w:w="6524" w:type="dxa"/>
            <w:tcBorders>
              <w:top w:val="single" w:sz="6" w:space="0" w:color="000000"/>
              <w:left w:val="single" w:sz="6" w:space="0" w:color="000000"/>
              <w:right w:val="single" w:sz="6" w:space="0" w:color="000000"/>
            </w:tcBorders>
            <w:tcMar>
              <w:top w:w="75" w:type="dxa"/>
              <w:left w:w="75" w:type="dxa"/>
              <w:bottom w:w="75" w:type="dxa"/>
              <w:right w:w="75" w:type="dxa"/>
            </w:tcMar>
          </w:tcPr>
          <w:p w:rsidR="00F86882" w:rsidRDefault="00B426D0">
            <w:pPr>
              <w:pStyle w:val="12"/>
              <w:keepNext/>
              <w:keepLines/>
              <w:suppressLineNumbers/>
              <w:spacing w:after="0" w:line="240" w:lineRule="auto"/>
              <w:jc w:val="center"/>
              <w:rPr>
                <w:rFonts w:ascii="PT Astra Serif" w:hAnsi="PT Astra Serif"/>
                <w:szCs w:val="22"/>
              </w:rPr>
            </w:pPr>
            <w:r>
              <w:rPr>
                <w:rFonts w:ascii="PT Astra Serif" w:hAnsi="PT Astra Serif"/>
                <w:szCs w:val="22"/>
              </w:rPr>
              <w:t>Информация</w:t>
            </w:r>
          </w:p>
        </w:tc>
      </w:tr>
      <w:tr w:rsidR="00F86882" w:rsidRPr="00B426D0">
        <w:trPr>
          <w:trHeight w:val="2343"/>
        </w:trPr>
        <w:tc>
          <w:tcPr>
            <w:tcW w:w="626" w:type="dxa"/>
            <w:tcBorders>
              <w:top w:val="single" w:sz="6" w:space="0" w:color="000000"/>
              <w:left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1</w:t>
            </w:r>
          </w:p>
        </w:tc>
        <w:tc>
          <w:tcPr>
            <w:tcW w:w="3257" w:type="dxa"/>
            <w:tcBorders>
              <w:top w:val="single" w:sz="6" w:space="0" w:color="000000"/>
              <w:left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Заказчик</w:t>
            </w:r>
          </w:p>
        </w:tc>
        <w:tc>
          <w:tcPr>
            <w:tcW w:w="6524" w:type="dxa"/>
            <w:tcBorders>
              <w:top w:val="single" w:sz="6" w:space="0" w:color="000000"/>
              <w:left w:val="single" w:sz="6" w:space="0" w:color="000000"/>
              <w:right w:val="single" w:sz="6" w:space="0" w:color="000000"/>
            </w:tcBorders>
            <w:tcMar>
              <w:top w:w="75" w:type="dxa"/>
              <w:left w:w="75" w:type="dxa"/>
              <w:bottom w:w="75" w:type="dxa"/>
              <w:right w:w="75" w:type="dxa"/>
            </w:tcMar>
          </w:tcPr>
          <w:p w:rsidR="00F86882" w:rsidRDefault="00B426D0">
            <w:pPr>
              <w:pStyle w:val="12"/>
              <w:keepNext/>
              <w:keepLines/>
              <w:suppressLineNumbers/>
              <w:spacing w:after="0" w:line="240" w:lineRule="auto"/>
              <w:jc w:val="both"/>
              <w:rPr>
                <w:rFonts w:ascii="PT Astra Serif" w:hAnsi="PT Astra Serif"/>
                <w:szCs w:val="22"/>
              </w:rPr>
            </w:pPr>
            <w:r>
              <w:rPr>
                <w:rFonts w:ascii="PT Astra Serif" w:hAnsi="PT Astra Serif"/>
                <w:b/>
                <w:szCs w:val="22"/>
              </w:rPr>
              <w:t>Наименование:</w:t>
            </w:r>
            <w:r>
              <w:rPr>
                <w:rFonts w:ascii="PT Astra Serif" w:hAnsi="PT Astra Serif"/>
                <w:szCs w:val="22"/>
              </w:rPr>
              <w:t xml:space="preserve"> Администрация г.Югорска.</w:t>
            </w:r>
          </w:p>
          <w:p w:rsidR="00F86882" w:rsidRDefault="00B426D0">
            <w:pPr>
              <w:pStyle w:val="12"/>
              <w:keepNext/>
              <w:keepLines/>
              <w:suppressLineNumbers/>
              <w:spacing w:after="0" w:line="240" w:lineRule="auto"/>
              <w:jc w:val="both"/>
              <w:rPr>
                <w:rFonts w:ascii="PT Astra Serif" w:hAnsi="PT Astra Serif"/>
                <w:szCs w:val="22"/>
              </w:rPr>
            </w:pPr>
            <w:r>
              <w:rPr>
                <w:rFonts w:ascii="PT Astra Serif" w:hAnsi="PT Astra Serif"/>
                <w:b/>
                <w:szCs w:val="22"/>
              </w:rPr>
              <w:t>Место нахождения</w:t>
            </w:r>
            <w:r>
              <w:rPr>
                <w:rFonts w:ascii="PT Astra Serif" w:hAnsi="PT Astra Serif"/>
                <w:szCs w:val="22"/>
              </w:rPr>
              <w:t xml:space="preserve">: 628260, Ханты-Мансийский автономный округ – Югра, г. </w:t>
            </w:r>
            <w:r>
              <w:rPr>
                <w:rFonts w:ascii="PT Astra Serif" w:hAnsi="PT Astra Serif"/>
                <w:szCs w:val="22"/>
              </w:rPr>
              <w:t>Югорск, ул.40 лет Победы, д.11</w:t>
            </w:r>
          </w:p>
          <w:p w:rsidR="00F86882" w:rsidRDefault="00B426D0">
            <w:pPr>
              <w:pStyle w:val="12"/>
              <w:keepNext/>
              <w:keepLines/>
              <w:suppressLineNumbers/>
              <w:spacing w:after="0" w:line="240" w:lineRule="auto"/>
              <w:jc w:val="both"/>
              <w:rPr>
                <w:rFonts w:ascii="PT Astra Serif" w:hAnsi="PT Astra Serif"/>
                <w:szCs w:val="22"/>
              </w:rPr>
            </w:pPr>
            <w:r>
              <w:rPr>
                <w:rFonts w:ascii="PT Astra Serif" w:hAnsi="PT Astra Serif"/>
                <w:b/>
                <w:szCs w:val="22"/>
              </w:rPr>
              <w:t>Почтовый адрес</w:t>
            </w:r>
            <w:r>
              <w:rPr>
                <w:rFonts w:ascii="PT Astra Serif" w:hAnsi="PT Astra Serif"/>
                <w:szCs w:val="22"/>
              </w:rPr>
              <w:t>: 628260, Ханты-Мансийский автономный округ – Югра, г. Югорск, ул.40 лет Победы, д.11</w:t>
            </w:r>
          </w:p>
          <w:p w:rsidR="00F86882" w:rsidRDefault="00B426D0">
            <w:pPr>
              <w:pStyle w:val="12"/>
              <w:keepNext/>
              <w:keepLines/>
              <w:suppressLineNumbers/>
              <w:spacing w:after="0" w:line="240" w:lineRule="auto"/>
              <w:jc w:val="both"/>
              <w:rPr>
                <w:rFonts w:ascii="PT Astra Serif" w:hAnsi="PT Astra Serif"/>
                <w:szCs w:val="22"/>
              </w:rPr>
            </w:pPr>
            <w:r>
              <w:rPr>
                <w:rFonts w:ascii="PT Astra Serif" w:hAnsi="PT Astra Serif"/>
                <w:b/>
                <w:szCs w:val="22"/>
              </w:rPr>
              <w:t>Адрес электронной почты</w:t>
            </w:r>
            <w:r>
              <w:rPr>
                <w:rFonts w:ascii="PT Astra Serif" w:hAnsi="PT Astra Serif"/>
                <w:szCs w:val="22"/>
              </w:rPr>
              <w:t>: inform@ugorsk.ru.</w:t>
            </w:r>
          </w:p>
          <w:p w:rsidR="00F86882" w:rsidRDefault="00B426D0">
            <w:pPr>
              <w:pStyle w:val="12"/>
              <w:keepNext/>
              <w:keepLines/>
              <w:suppressLineNumbers/>
              <w:spacing w:after="0" w:line="240" w:lineRule="auto"/>
              <w:jc w:val="both"/>
              <w:rPr>
                <w:rFonts w:ascii="PT Astra Serif" w:hAnsi="PT Astra Serif"/>
                <w:szCs w:val="22"/>
              </w:rPr>
            </w:pPr>
            <w:r>
              <w:rPr>
                <w:rFonts w:ascii="PT Astra Serif" w:hAnsi="PT Astra Serif"/>
                <w:b/>
                <w:szCs w:val="22"/>
              </w:rPr>
              <w:t>Номер контрактного телефона</w:t>
            </w:r>
            <w:r>
              <w:rPr>
                <w:rFonts w:ascii="PT Astra Serif" w:hAnsi="PT Astra Serif"/>
                <w:szCs w:val="22"/>
              </w:rPr>
              <w:t>: 8 (34675) 7-70-00, доб.240.</w:t>
            </w:r>
          </w:p>
          <w:p w:rsidR="00F86882" w:rsidRDefault="00B426D0">
            <w:pPr>
              <w:spacing w:beforeAutospacing="0" w:afterAutospacing="0"/>
              <w:jc w:val="both"/>
              <w:rPr>
                <w:rFonts w:ascii="PT Astra Serif" w:hAnsi="PT Astra Serif"/>
                <w:sz w:val="24"/>
                <w:szCs w:val="24"/>
                <w:lang w:val="ru-RU"/>
              </w:rPr>
            </w:pPr>
            <w:r>
              <w:rPr>
                <w:rFonts w:ascii="PT Astra Serif" w:hAnsi="PT Astra Serif"/>
                <w:b/>
                <w:sz w:val="24"/>
                <w:lang w:val="ru-RU"/>
              </w:rPr>
              <w:t>Ответственное должностное</w:t>
            </w:r>
            <w:r>
              <w:rPr>
                <w:rFonts w:ascii="PT Astra Serif" w:hAnsi="PT Astra Serif"/>
                <w:b/>
                <w:sz w:val="24"/>
                <w:lang w:val="ru-RU"/>
              </w:rPr>
              <w:t xml:space="preserve"> лицо</w:t>
            </w:r>
            <w:r>
              <w:rPr>
                <w:rFonts w:ascii="PT Astra Serif" w:hAnsi="PT Astra Serif"/>
                <w:sz w:val="24"/>
                <w:lang w:val="ru-RU"/>
              </w:rPr>
              <w:t>: специалист-эксперт управления информационных технологий Дергилев Олег Владимирович.</w:t>
            </w:r>
          </w:p>
        </w:tc>
      </w:tr>
      <w:tr w:rsidR="00F86882" w:rsidRPr="00B426D0">
        <w:trPr>
          <w:trHeight w:val="2343"/>
        </w:trPr>
        <w:tc>
          <w:tcPr>
            <w:tcW w:w="626" w:type="dxa"/>
            <w:tcBorders>
              <w:top w:val="single" w:sz="6" w:space="0" w:color="000000"/>
              <w:left w:val="single" w:sz="6" w:space="0" w:color="000000"/>
              <w:right w:val="single" w:sz="6" w:space="0" w:color="000000"/>
            </w:tcBorders>
          </w:tcPr>
          <w:p w:rsidR="00F86882" w:rsidRDefault="00B426D0">
            <w:pPr>
              <w:jc w:val="center"/>
              <w:rPr>
                <w:rFonts w:ascii="PT Astra Serif" w:hAnsi="PT Astra Serif"/>
                <w:bCs/>
                <w:color w:val="000000"/>
                <w:sz w:val="24"/>
                <w:szCs w:val="24"/>
                <w:lang w:val="ru-RU"/>
              </w:rPr>
            </w:pPr>
            <w:r>
              <w:rPr>
                <w:rFonts w:ascii="PT Astra Serif" w:hAnsi="PT Astra Serif"/>
                <w:bCs/>
                <w:color w:val="000000"/>
                <w:sz w:val="24"/>
                <w:szCs w:val="24"/>
                <w:lang w:val="ru-RU"/>
              </w:rPr>
              <w:t>2</w:t>
            </w:r>
          </w:p>
        </w:tc>
        <w:tc>
          <w:tcPr>
            <w:tcW w:w="3257" w:type="dxa"/>
            <w:tcBorders>
              <w:top w:val="single" w:sz="6" w:space="0" w:color="000000"/>
              <w:left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rPr>
            </w:pPr>
            <w:r>
              <w:rPr>
                <w:rFonts w:ascii="PT Astra Serif" w:hAnsi="PT Astra Serif"/>
                <w:bCs/>
                <w:color w:val="000000"/>
                <w:sz w:val="24"/>
                <w:szCs w:val="24"/>
              </w:rPr>
              <w:t>Уполномоченный орган</w:t>
            </w:r>
          </w:p>
        </w:tc>
        <w:tc>
          <w:tcPr>
            <w:tcW w:w="6524" w:type="dxa"/>
            <w:tcBorders>
              <w:top w:val="single" w:sz="6" w:space="0" w:color="000000"/>
              <w:left w:val="single" w:sz="6" w:space="0" w:color="000000"/>
              <w:right w:val="single" w:sz="6" w:space="0" w:color="000000"/>
            </w:tcBorders>
            <w:tcMar>
              <w:top w:w="75" w:type="dxa"/>
              <w:left w:w="75" w:type="dxa"/>
              <w:bottom w:w="75" w:type="dxa"/>
              <w:right w:w="75" w:type="dxa"/>
            </w:tcMar>
          </w:tcPr>
          <w:p w:rsidR="00F86882" w:rsidRDefault="00B426D0">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Наименование</w:t>
            </w:r>
            <w:r>
              <w:rPr>
                <w:rFonts w:ascii="PT Astra Serif" w:hAnsi="PT Astra Serif"/>
                <w:sz w:val="24"/>
                <w:szCs w:val="24"/>
                <w:lang w:val="ru-RU"/>
              </w:rPr>
              <w:t>: Администрация города Югорска.</w:t>
            </w:r>
          </w:p>
          <w:p w:rsidR="00F86882" w:rsidRDefault="00B426D0">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Место нахождения</w:t>
            </w:r>
            <w:r>
              <w:rPr>
                <w:rFonts w:ascii="PT Astra Serif" w:hAnsi="PT Astra Serif"/>
                <w:sz w:val="24"/>
                <w:szCs w:val="24"/>
                <w:lang w:val="ru-RU"/>
              </w:rPr>
              <w:t xml:space="preserve">: 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w:t>
            </w:r>
            <w:r>
              <w:rPr>
                <w:rFonts w:ascii="PT Astra Serif" w:hAnsi="PT Astra Serif"/>
                <w:sz w:val="24"/>
                <w:szCs w:val="24"/>
                <w:lang w:val="ru-RU"/>
              </w:rPr>
              <w:t xml:space="preserve"> ул. 40 лет Победы, 11, каб. 310.</w:t>
            </w:r>
          </w:p>
          <w:p w:rsidR="00F86882" w:rsidRDefault="00B426D0">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 </w:t>
            </w:r>
            <w:r>
              <w:rPr>
                <w:rFonts w:ascii="PT Astra Serif" w:hAnsi="PT Astra Serif"/>
                <w:b/>
                <w:sz w:val="24"/>
                <w:szCs w:val="24"/>
                <w:lang w:val="ru-RU"/>
              </w:rPr>
              <w:t xml:space="preserve">Почтовый адрес: </w:t>
            </w:r>
            <w:r>
              <w:rPr>
                <w:rFonts w:ascii="PT Astra Serif" w:hAnsi="PT Astra Serif"/>
                <w:sz w:val="24"/>
                <w:szCs w:val="24"/>
                <w:lang w:val="ru-RU"/>
              </w:rPr>
              <w:t xml:space="preserve">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 лет Победы, 11.</w:t>
            </w:r>
          </w:p>
          <w:p w:rsidR="00F86882" w:rsidRDefault="00B426D0">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Телефон</w:t>
            </w:r>
            <w:r>
              <w:rPr>
                <w:rFonts w:ascii="PT Astra Serif" w:hAnsi="PT Astra Serif"/>
                <w:sz w:val="24"/>
                <w:szCs w:val="24"/>
                <w:lang w:val="ru-RU"/>
              </w:rPr>
              <w:t xml:space="preserve"> (34675) 7-71-12, доб.217.</w:t>
            </w:r>
          </w:p>
          <w:p w:rsidR="00F86882" w:rsidRDefault="00B426D0">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Адрес электронной почты</w:t>
            </w:r>
            <w:r>
              <w:rPr>
                <w:rFonts w:ascii="PT Astra Serif" w:hAnsi="PT Astra Serif"/>
                <w:sz w:val="24"/>
                <w:szCs w:val="24"/>
                <w:lang w:val="ru-RU"/>
              </w:rPr>
              <w:t xml:space="preserve">: </w:t>
            </w:r>
            <w:r>
              <w:rPr>
                <w:rFonts w:ascii="PT Astra Serif" w:hAnsi="PT Astra Serif"/>
                <w:sz w:val="24"/>
                <w:szCs w:val="24"/>
              </w:rPr>
              <w:t>omz</w:t>
            </w:r>
            <w:r>
              <w:rPr>
                <w:rFonts w:ascii="PT Astra Serif" w:hAnsi="PT Astra Serif"/>
                <w:sz w:val="24"/>
                <w:szCs w:val="24"/>
                <w:lang w:val="ru-RU"/>
              </w:rPr>
              <w:t>@</w:t>
            </w:r>
            <w:r>
              <w:rPr>
                <w:rFonts w:ascii="PT Astra Serif" w:hAnsi="PT Astra Serif"/>
                <w:sz w:val="24"/>
                <w:szCs w:val="24"/>
              </w:rPr>
              <w:t>ugorsk</w:t>
            </w:r>
            <w:r>
              <w:rPr>
                <w:rFonts w:ascii="PT Astra Serif" w:hAnsi="PT Astra Serif"/>
                <w:sz w:val="24"/>
                <w:szCs w:val="24"/>
                <w:lang w:val="ru-RU"/>
              </w:rPr>
              <w:t>.</w:t>
            </w:r>
            <w:r>
              <w:rPr>
                <w:rFonts w:ascii="PT Astra Serif" w:hAnsi="PT Astra Serif"/>
                <w:sz w:val="24"/>
                <w:szCs w:val="24"/>
              </w:rPr>
              <w:t>ru</w:t>
            </w:r>
          </w:p>
          <w:p w:rsidR="00F86882" w:rsidRDefault="00B426D0">
            <w:pPr>
              <w:spacing w:beforeAutospacing="0" w:afterAutospacing="0"/>
              <w:jc w:val="both"/>
              <w:rPr>
                <w:rFonts w:ascii="PT Astra Serif" w:hAnsi="PT Astra Serif"/>
                <w:sz w:val="24"/>
                <w:szCs w:val="24"/>
                <w:lang w:val="ru-RU"/>
              </w:rPr>
            </w:pPr>
            <w:r>
              <w:rPr>
                <w:rFonts w:ascii="PT Astra Serif" w:hAnsi="PT Astra Serif"/>
                <w:b/>
                <w:sz w:val="24"/>
                <w:szCs w:val="24"/>
                <w:lang w:val="ru-RU"/>
              </w:rPr>
              <w:t>Ответственное должностное лиц</w:t>
            </w:r>
            <w:r>
              <w:rPr>
                <w:rFonts w:ascii="PT Astra Serif" w:hAnsi="PT Astra Serif"/>
                <w:b/>
                <w:sz w:val="24"/>
                <w:szCs w:val="24"/>
                <w:lang w:val="ru-RU"/>
              </w:rPr>
              <w:t>о</w:t>
            </w:r>
            <w:r>
              <w:rPr>
                <w:rFonts w:ascii="PT Astra Serif" w:hAnsi="PT Astra Serif"/>
                <w:sz w:val="24"/>
                <w:szCs w:val="24"/>
                <w:lang w:val="ru-RU"/>
              </w:rPr>
              <w:t>: заместитель начальника отдела муниципальных закупок Департамента экономического развития и проектного управления Абдуллаева Ольга Сергеевна.</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99"/>
                <w:sz w:val="24"/>
                <w:szCs w:val="24"/>
                <w:lang w:val="ru-RU"/>
              </w:rPr>
            </w:pPr>
            <w:r>
              <w:rPr>
                <w:rFonts w:ascii="PT Astra Serif" w:hAnsi="PT Astra Serif"/>
                <w:sz w:val="24"/>
                <w:szCs w:val="24"/>
                <w:lang w:val="ru-RU"/>
              </w:rPr>
              <w:t>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99"/>
                <w:sz w:val="24"/>
                <w:szCs w:val="24"/>
              </w:rPr>
            </w:pPr>
            <w:r>
              <w:rPr>
                <w:rFonts w:ascii="PT Astra Serif" w:hAnsi="PT Astra Serif"/>
                <w:color w:val="000099"/>
                <w:sz w:val="24"/>
                <w:szCs w:val="24"/>
              </w:rPr>
              <w:t>Идентификационный код закупки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sz w:val="24"/>
                <w:szCs w:val="24"/>
                <w:lang w:val="ru-RU"/>
              </w:rPr>
            </w:pPr>
            <w:r>
              <w:rPr>
                <w:sz w:val="24"/>
                <w:szCs w:val="24"/>
                <w:lang w:val="ru-RU"/>
              </w:rPr>
              <w:t>263862200236886220100101410015829244</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Способ определения поставщика </w:t>
            </w:r>
            <w:r>
              <w:rPr>
                <w:rFonts w:ascii="PT Astra Serif" w:hAnsi="PT Astra Serif"/>
                <w:color w:val="000000"/>
                <w:sz w:val="24"/>
                <w:szCs w:val="24"/>
                <w:lang w:val="ru-RU"/>
              </w:rPr>
              <w:t>(подрядчика, исполнителя)</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sz w:val="24"/>
                <w:szCs w:val="24"/>
                <w:lang w:val="ru-RU"/>
              </w:rPr>
            </w:pPr>
            <w:r>
              <w:rPr>
                <w:rFonts w:ascii="PT Astra Serif" w:hAnsi="PT Astra Serif"/>
                <w:sz w:val="24"/>
                <w:szCs w:val="24"/>
                <w:lang w:val="ru-RU"/>
              </w:rPr>
              <w:t>Электронный аукцион</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5</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Адрес электронной площадки в информационно-телекоммуникационной сети Интернет</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rPr>
                <w:rFonts w:ascii="PT Astra Serif" w:hAnsi="PT Astra Serif"/>
                <w:sz w:val="24"/>
                <w:szCs w:val="24"/>
                <w:lang w:val="ru-RU"/>
              </w:rPr>
            </w:pPr>
            <w:r>
              <w:rPr>
                <w:rFonts w:ascii="PT Astra Serif" w:hAnsi="PT Astra Serif"/>
                <w:sz w:val="24"/>
                <w:szCs w:val="24"/>
                <w:lang w:val="ru-RU"/>
              </w:rPr>
              <w:t>Акционерное общество «Сбербанк - Автоматизированная система торгов»</w:t>
            </w:r>
          </w:p>
          <w:p w:rsidR="00F86882" w:rsidRDefault="00B426D0">
            <w:pPr>
              <w:spacing w:beforeAutospacing="0" w:afterAutospacing="0"/>
              <w:rPr>
                <w:rFonts w:ascii="PT Astra Serif" w:hAnsi="PT Astra Serif"/>
                <w:sz w:val="24"/>
                <w:szCs w:val="24"/>
                <w:lang w:val="ru-RU"/>
              </w:rPr>
            </w:pPr>
            <w:r>
              <w:rPr>
                <w:rFonts w:ascii="PT Astra Serif" w:hAnsi="PT Astra Serif"/>
                <w:sz w:val="24"/>
                <w:szCs w:val="24"/>
                <w:lang w:val="ru-RU"/>
              </w:rPr>
              <w:t>http://www.sberbank-ast.ru</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6</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rPr>
            </w:pPr>
            <w:r>
              <w:rPr>
                <w:rFonts w:ascii="PT Astra Serif" w:hAnsi="PT Astra Serif"/>
                <w:color w:val="000000"/>
                <w:sz w:val="24"/>
                <w:szCs w:val="24"/>
              </w:rPr>
              <w:t>Наименование объекта закупки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color w:val="000099"/>
                <w:sz w:val="24"/>
                <w:szCs w:val="24"/>
                <w:highlight w:val="yellow"/>
                <w:lang w:val="ru-RU"/>
              </w:rPr>
            </w:pPr>
            <w:r>
              <w:rPr>
                <w:rFonts w:ascii="PT Astra Serif" w:hAnsi="PT Astra Serif"/>
                <w:bCs/>
                <w:color w:val="000099"/>
                <w:sz w:val="24"/>
                <w:szCs w:val="24"/>
                <w:lang w:val="ru-RU"/>
              </w:rPr>
              <w:t>Аукцион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продлению лицензий используемого программного обеспечения Kasper</w:t>
            </w:r>
            <w:r>
              <w:rPr>
                <w:rFonts w:ascii="PT Astra Serif" w:hAnsi="PT Astra Serif"/>
                <w:bCs/>
                <w:color w:val="000099"/>
                <w:sz w:val="24"/>
                <w:szCs w:val="24"/>
                <w:lang w:val="ru-RU"/>
              </w:rPr>
              <w:t>sky Endpoint Security</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rPr>
            </w:pPr>
            <w:r>
              <w:rPr>
                <w:rFonts w:ascii="PT Astra Serif" w:hAnsi="PT Astra Serif"/>
                <w:color w:val="000000"/>
                <w:sz w:val="24"/>
                <w:szCs w:val="24"/>
              </w:rPr>
              <w:t>7</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Информация при осуществлении закупки выполнения работы или оказания услуги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sz w:val="24"/>
                <w:szCs w:val="24"/>
                <w:highlight w:val="yellow"/>
                <w:lang w:val="ru-RU"/>
              </w:rPr>
            </w:pPr>
            <w:r>
              <w:rPr>
                <w:rFonts w:ascii="PT Astra Serif" w:hAnsi="PT Astra Serif"/>
                <w:sz w:val="24"/>
                <w:szCs w:val="24"/>
                <w:lang w:val="ru-RU"/>
              </w:rPr>
              <w:t>Информация об объекте закупки отражена в Приложении 1 к извещению об осуществлении закупки «Описание объекта закупки»</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8</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Срок исполнения контракта </w:t>
            </w:r>
            <w:r>
              <w:rPr>
                <w:rFonts w:ascii="PT Astra Serif" w:hAnsi="PT Astra Serif"/>
                <w:color w:val="000000"/>
                <w:sz w:val="24"/>
                <w:szCs w:val="24"/>
                <w:lang w:val="ru-RU"/>
              </w:rPr>
              <w:t xml:space="preserve">(отдельных этапов </w:t>
            </w:r>
            <w:r>
              <w:rPr>
                <w:rFonts w:ascii="PT Astra Serif" w:hAnsi="PT Astra Serif"/>
                <w:color w:val="000000"/>
                <w:sz w:val="24"/>
                <w:szCs w:val="24"/>
                <w:lang w:val="ru-RU"/>
              </w:rPr>
              <w:lastRenderedPageBreak/>
              <w:t>исполнения контракта, если проектом контракта предусмотрены такие этапы)</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Срок оказания услуг – с момента заключения муниципального контракта по 31.10.2026.</w:t>
            </w:r>
          </w:p>
          <w:p w:rsidR="00F86882" w:rsidRDefault="00B426D0">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Начало исполнения контракта: с даты заключения муниципального контракта.</w:t>
            </w:r>
          </w:p>
          <w:p w:rsidR="00F86882" w:rsidRDefault="00B426D0">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t xml:space="preserve">Срок </w:t>
            </w:r>
            <w:r>
              <w:rPr>
                <w:rFonts w:ascii="PT Astra Serif" w:hAnsi="PT Astra Serif"/>
                <w:color w:val="000099"/>
                <w:sz w:val="24"/>
                <w:szCs w:val="24"/>
                <w:lang w:val="ru-RU"/>
              </w:rPr>
              <w:t>окончания исполнения контракта: 23.12.2026.</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9</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jc w:val="both"/>
              <w:rPr>
                <w:rFonts w:ascii="PT Astra Serif" w:hAnsi="PT Astra Serif"/>
                <w:sz w:val="24"/>
                <w:szCs w:val="24"/>
                <w:lang w:val="ru-RU"/>
              </w:rPr>
            </w:pPr>
            <w:r>
              <w:rPr>
                <w:rFonts w:ascii="PT Astra Serif" w:hAnsi="PT Astra Serif"/>
                <w:color w:val="000099"/>
                <w:sz w:val="24"/>
                <w:lang w:val="ru-RU"/>
              </w:rPr>
              <w:t>897 055 (восемьсот девяносто семь тысяч пятьдесят пять) рублей 50 копеек</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10</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rPr>
            </w:pPr>
            <w:r>
              <w:rPr>
                <w:rFonts w:ascii="PT Astra Serif" w:hAnsi="PT Astra Serif"/>
                <w:color w:val="000000"/>
                <w:sz w:val="24"/>
                <w:szCs w:val="24"/>
              </w:rPr>
              <w:t>Источник финансирования</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jc w:val="both"/>
              <w:rPr>
                <w:rFonts w:ascii="PT Astra Serif" w:hAnsi="PT Astra Serif"/>
                <w:color w:val="000000"/>
                <w:sz w:val="24"/>
                <w:szCs w:val="24"/>
                <w:lang w:val="ru-RU"/>
              </w:rPr>
            </w:pPr>
            <w:r>
              <w:rPr>
                <w:rFonts w:ascii="PT Astra Serif" w:hAnsi="PT Astra Serif"/>
                <w:color w:val="000099"/>
                <w:sz w:val="24"/>
                <w:szCs w:val="24"/>
                <w:lang w:val="ru-RU"/>
              </w:rPr>
              <w:t>Бюджет города Югорска на 2026 год (Муниципальная программа города Югорска «Развитие информационного общества»)</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sz w:val="24"/>
                <w:szCs w:val="24"/>
                <w:lang w:val="ru-RU"/>
              </w:rPr>
            </w:pPr>
            <w:r>
              <w:rPr>
                <w:rFonts w:ascii="PT Astra Serif" w:hAnsi="PT Astra Serif"/>
                <w:color w:val="000000"/>
                <w:sz w:val="24"/>
                <w:szCs w:val="24"/>
                <w:lang w:val="ru-RU"/>
              </w:rPr>
              <w:t>11</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sz w:val="24"/>
                <w:szCs w:val="24"/>
                <w:lang w:val="ru-RU"/>
              </w:rPr>
            </w:pPr>
            <w:r>
              <w:rPr>
                <w:rFonts w:ascii="PT Astra Serif" w:hAnsi="PT Astra Serif"/>
                <w:sz w:val="24"/>
                <w:szCs w:val="24"/>
                <w:lang w:val="ru-RU"/>
              </w:rPr>
              <w:t>Наименование валюты в соответствии с общероссийским классификатором валют</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sz w:val="24"/>
                <w:szCs w:val="26"/>
                <w:lang w:val="ru-RU" w:eastAsia="ru-RU"/>
              </w:rPr>
              <w:t>российский рубль</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sz w:val="24"/>
                <w:szCs w:val="24"/>
                <w:lang w:val="ru-RU"/>
              </w:rPr>
            </w:pPr>
            <w:r>
              <w:rPr>
                <w:rFonts w:ascii="PT Astra Serif" w:hAnsi="PT Astra Serif"/>
                <w:sz w:val="24"/>
                <w:szCs w:val="24"/>
                <w:lang w:val="ru-RU"/>
              </w:rPr>
              <w:t>12</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sz w:val="24"/>
                <w:szCs w:val="24"/>
                <w:lang w:val="ru-RU"/>
              </w:rPr>
            </w:pPr>
            <w:r>
              <w:rPr>
                <w:rFonts w:ascii="PT Astra Serif" w:hAnsi="PT Astra Serif"/>
                <w:sz w:val="24"/>
                <w:szCs w:val="24"/>
                <w:lang w:val="ru-RU"/>
              </w:rPr>
              <w:t>Размер аванса</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rPr>
                <w:rFonts w:ascii="PT Astra Serif" w:hAnsi="PT Astra Serif"/>
                <w:i/>
                <w:color w:val="000000"/>
                <w:sz w:val="24"/>
                <w:szCs w:val="24"/>
                <w:lang w:val="ru-RU"/>
              </w:rPr>
            </w:pPr>
            <w:r>
              <w:rPr>
                <w:rFonts w:ascii="PT Astra Serif" w:hAnsi="PT Astra Serif"/>
                <w:color w:val="000000"/>
                <w:sz w:val="24"/>
                <w:szCs w:val="24"/>
                <w:lang w:val="ru-RU"/>
              </w:rPr>
              <w:t xml:space="preserve">не </w:t>
            </w:r>
            <w:r>
              <w:rPr>
                <w:rFonts w:ascii="PT Astra Serif" w:hAnsi="PT Astra Serif"/>
                <w:color w:val="000000"/>
                <w:sz w:val="24"/>
                <w:szCs w:val="24"/>
                <w:lang w:val="ru-RU"/>
              </w:rPr>
              <w:t>предусмотрен</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sz w:val="24"/>
                <w:szCs w:val="24"/>
                <w:lang w:val="ru-RU"/>
              </w:rPr>
            </w:pPr>
            <w:r>
              <w:rPr>
                <w:rFonts w:ascii="PT Astra Serif" w:hAnsi="PT Astra Serif"/>
                <w:sz w:val="24"/>
                <w:szCs w:val="24"/>
                <w:lang w:val="ru-RU"/>
              </w:rPr>
              <w:t>13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after="280"/>
              <w:rPr>
                <w:rFonts w:ascii="PT Astra Serif" w:hAnsi="PT Astra Serif"/>
                <w:sz w:val="24"/>
                <w:szCs w:val="24"/>
                <w:lang w:val="ru-RU"/>
              </w:rPr>
            </w:pPr>
            <w:r>
              <w:rPr>
                <w:rFonts w:ascii="PT Astra Serif" w:hAnsi="PT Astra Serif"/>
                <w:sz w:val="24"/>
                <w:szCs w:val="24"/>
                <w:lang w:val="ru-RU"/>
              </w:rPr>
              <w:t>Требования, предъявляемые к участникам закупки в соответствии с частью 1 статьи 31 Закона о контрактной системе</w:t>
            </w:r>
          </w:p>
          <w:p w:rsidR="00F86882" w:rsidRDefault="00F86882">
            <w:pPr>
              <w:spacing w:before="280"/>
              <w:rPr>
                <w:rFonts w:ascii="PT Astra Serif" w:hAnsi="PT Astra Serif"/>
                <w:sz w:val="24"/>
                <w:szCs w:val="24"/>
                <w:lang w:val="ru-RU"/>
              </w:rPr>
            </w:pP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должен соответствовать требованиям:</w:t>
            </w:r>
          </w:p>
          <w:p w:rsidR="00F86882" w:rsidRDefault="00B426D0">
            <w:pPr>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1) соответствие требованиям, установленным в соответствии с </w:t>
            </w:r>
            <w:r>
              <w:rPr>
                <w:rFonts w:ascii="PT Astra Serif" w:hAnsi="PT Astra Serif"/>
                <w:sz w:val="24"/>
                <w:szCs w:val="24"/>
                <w:lang w:val="ru-RU"/>
              </w:rPr>
              <w:t>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непроведение ликвидации участника закупки – юридического лица и отсутствие решения арбитражного суда о</w:t>
            </w:r>
            <w:r>
              <w:rPr>
                <w:rFonts w:ascii="PT Astra Serif" w:hAnsi="PT Astra Serif"/>
                <w:color w:val="000000"/>
                <w:sz w:val="24"/>
                <w:szCs w:val="24"/>
                <w:lang w:val="ru-RU"/>
              </w:rPr>
              <w:t xml:space="preserve">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3) неприостановление деятельности участника закупки в порядке, установленном Кодексом об административн</w:t>
            </w:r>
            <w:r>
              <w:rPr>
                <w:rFonts w:ascii="PT Astra Serif" w:hAnsi="PT Astra Serif"/>
                <w:color w:val="000000"/>
                <w:sz w:val="24"/>
                <w:szCs w:val="24"/>
                <w:lang w:val="ru-RU"/>
              </w:rPr>
              <w:t>ых правонарушениях;</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w:t>
            </w:r>
            <w:r>
              <w:rPr>
                <w:rFonts w:ascii="PT Astra Serif" w:hAnsi="PT Astra Serif"/>
                <w:color w:val="000000"/>
                <w:sz w:val="24"/>
                <w:szCs w:val="24"/>
                <w:lang w:val="ru-RU"/>
              </w:rPr>
              <w:t>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w:t>
            </w:r>
            <w:r>
              <w:rPr>
                <w:rFonts w:ascii="PT Astra Serif" w:hAnsi="PT Astra Serif"/>
                <w:color w:val="000000"/>
                <w:sz w:val="24"/>
                <w:szCs w:val="24"/>
                <w:lang w:val="ru-RU"/>
              </w:rPr>
              <w:t>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w:t>
            </w:r>
            <w:r>
              <w:rPr>
                <w:rFonts w:ascii="PT Astra Serif" w:hAnsi="PT Astra Serif"/>
                <w:color w:val="000000"/>
                <w:sz w:val="24"/>
                <w:szCs w:val="24"/>
                <w:lang w:val="ru-RU"/>
              </w:rPr>
              <w:t xml:space="preserve">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w:t>
            </w:r>
            <w:r>
              <w:rPr>
                <w:rFonts w:ascii="PT Astra Serif" w:hAnsi="PT Astra Serif"/>
                <w:color w:val="000000"/>
                <w:sz w:val="24"/>
                <w:szCs w:val="24"/>
                <w:lang w:val="ru-RU"/>
              </w:rPr>
              <w:lastRenderedPageBreak/>
              <w:t>об обжаловании указанных недоимки, задолж</w:t>
            </w:r>
            <w:r>
              <w:rPr>
                <w:rFonts w:ascii="PT Astra Serif" w:hAnsi="PT Astra Serif"/>
                <w:color w:val="000000"/>
                <w:sz w:val="24"/>
                <w:szCs w:val="24"/>
                <w:lang w:val="ru-RU"/>
              </w:rPr>
              <w:t>енности и решение по такому заявлению на дату рассмотрения заявки на участие в определении поставщика (подрядчика, исполнителя) не принято;</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5) отсутствие у участника закупки – физического лица либо у руководителя, членов коллегиального исполнительного орга</w:t>
            </w:r>
            <w:r>
              <w:rPr>
                <w:rFonts w:ascii="PT Astra Serif" w:hAnsi="PT Astra Serif"/>
                <w:color w:val="000000"/>
                <w:sz w:val="24"/>
                <w:szCs w:val="24"/>
                <w:lang w:val="ru-RU"/>
              </w:rPr>
              <w:t>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w:t>
            </w:r>
            <w:r>
              <w:rPr>
                <w:rFonts w:ascii="PT Astra Serif" w:hAnsi="PT Astra Serif"/>
                <w:color w:val="000000"/>
                <w:sz w:val="24"/>
                <w:szCs w:val="24"/>
                <w:lang w:val="ru-RU"/>
              </w:rPr>
              <w:t>екса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w:t>
            </w:r>
            <w:r>
              <w:rPr>
                <w:rFonts w:ascii="PT Astra Serif" w:hAnsi="PT Astra Serif"/>
                <w:color w:val="000000"/>
                <w:sz w:val="24"/>
                <w:szCs w:val="24"/>
                <w:lang w:val="ru-RU"/>
              </w:rPr>
              <w:t>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6) участник закупки - юридическое лицо, которое в течение двух лет до момента подачи заявки на участие </w:t>
            </w:r>
            <w:r>
              <w:rPr>
                <w:rFonts w:ascii="PT Astra Serif" w:hAnsi="PT Astra Serif"/>
                <w:color w:val="000000"/>
                <w:sz w:val="24"/>
                <w:szCs w:val="24"/>
                <w:lang w:val="ru-RU"/>
              </w:rPr>
              <w:t>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7) обладание участником закупки исключительными</w:t>
            </w:r>
            <w:r>
              <w:rPr>
                <w:rFonts w:ascii="PT Astra Serif" w:hAnsi="PT Astra Serif"/>
                <w:color w:val="000000"/>
                <w:sz w:val="24"/>
                <w:szCs w:val="24"/>
                <w:lang w:val="ru-RU"/>
              </w:rPr>
              <w:t xml:space="preserve">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w:t>
            </w:r>
            <w:r>
              <w:rPr>
                <w:rFonts w:ascii="PT Astra Serif" w:hAnsi="PT Astra Serif"/>
                <w:color w:val="000000"/>
                <w:sz w:val="24"/>
                <w:szCs w:val="24"/>
                <w:lang w:val="ru-RU"/>
              </w:rPr>
              <w:t>ирование проката или показа национального фильма;</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w:t>
            </w:r>
            <w:r>
              <w:rPr>
                <w:rFonts w:ascii="PT Astra Serif" w:hAnsi="PT Astra Serif"/>
                <w:color w:val="000000"/>
                <w:sz w:val="24"/>
                <w:szCs w:val="24"/>
                <w:lang w:val="ru-RU"/>
              </w:rPr>
              <w:t>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w:t>
            </w:r>
            <w:r>
              <w:rPr>
                <w:rFonts w:ascii="PT Astra Serif" w:hAnsi="PT Astra Serif"/>
                <w:color w:val="000000"/>
                <w:sz w:val="24"/>
                <w:szCs w:val="24"/>
                <w:lang w:val="ru-RU"/>
              </w:rPr>
              <w:t>влённое должностным лицом заказчика, либо усыновитель этого должностного лица заказчика является:</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а) физическим лицом (в том числе зарегистрированным в качестве индивидуального предпринимателя), являющимся участником закупки;</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б) руководителем, единоличным </w:t>
            </w:r>
            <w:r>
              <w:rPr>
                <w:rFonts w:ascii="PT Astra Serif" w:hAnsi="PT Astra Serif"/>
                <w:color w:val="000000"/>
                <w:sz w:val="24"/>
                <w:szCs w:val="24"/>
                <w:lang w:val="ru-RU"/>
              </w:rPr>
              <w:t>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в) единоличным исполнительным органом, членом коллегиального исполнительного органа, члено</w:t>
            </w:r>
            <w:r>
              <w:rPr>
                <w:rFonts w:ascii="PT Astra Serif" w:hAnsi="PT Astra Serif"/>
                <w:color w:val="000000"/>
                <w:sz w:val="24"/>
                <w:szCs w:val="24"/>
                <w:lang w:val="ru-RU"/>
              </w:rPr>
              <w:t xml:space="preserve">м </w:t>
            </w:r>
            <w:r>
              <w:rPr>
                <w:rFonts w:ascii="PT Astra Serif" w:hAnsi="PT Astra Serif"/>
                <w:color w:val="000000"/>
                <w:sz w:val="24"/>
                <w:szCs w:val="24"/>
                <w:lang w:val="ru-RU"/>
              </w:rPr>
              <w:lastRenderedPageBreak/>
              <w:t>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w:t>
            </w:r>
            <w:r>
              <w:rPr>
                <w:rFonts w:ascii="PT Astra Serif" w:hAnsi="PT Astra Serif"/>
                <w:color w:val="000000"/>
                <w:sz w:val="24"/>
                <w:szCs w:val="24"/>
                <w:lang w:val="ru-RU"/>
              </w:rPr>
              <w:t>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w:t>
            </w:r>
            <w:r>
              <w:rPr>
                <w:rFonts w:ascii="PT Astra Serif" w:hAnsi="PT Astra Serif"/>
                <w:color w:val="000000"/>
                <w:sz w:val="24"/>
                <w:szCs w:val="24"/>
                <w:lang w:val="ru-RU"/>
              </w:rPr>
              <w:t>кладочном) капитале хозяйственного товарищества или общества;</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w:t>
            </w:r>
            <w:r>
              <w:rPr>
                <w:rFonts w:ascii="PT Astra Serif" w:hAnsi="PT Astra Serif"/>
                <w:color w:val="000000"/>
                <w:sz w:val="24"/>
                <w:szCs w:val="24"/>
                <w:lang w:val="ru-RU"/>
              </w:rPr>
              <w:t xml:space="preserve">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Pr>
                <w:rFonts w:ascii="PT Astra Serif" w:hAnsi="PT Astra Serif"/>
                <w:color w:val="000000"/>
                <w:sz w:val="24"/>
                <w:szCs w:val="24"/>
                <w:lang w:val="ru-RU"/>
              </w:rPr>
              <w:t>в уставном (складочном) капитале хозяйственного товарищества или общества;</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10) участник закупки не является иностранным агентом;</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sz w:val="24"/>
                <w:szCs w:val="24"/>
                <w:lang w:val="ru-RU"/>
              </w:rPr>
              <w:lastRenderedPageBreak/>
              <w:t>14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Требования, предъявляемые к участникам закупки в соответствии с частями 2 и 2.1 (при наличии таких требований) статьи 31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jc w:val="both"/>
              <w:rPr>
                <w:rFonts w:ascii="PT Astra Serif" w:hAnsi="PT Astra Serif"/>
                <w:i/>
                <w:sz w:val="24"/>
                <w:szCs w:val="24"/>
                <w:lang w:val="ru-RU"/>
              </w:rPr>
            </w:pPr>
            <w:r>
              <w:rPr>
                <w:rFonts w:ascii="PT Astra Serif" w:hAnsi="PT Astra Serif"/>
                <w:color w:val="000099"/>
                <w:sz w:val="24"/>
                <w:szCs w:val="24"/>
                <w:lang w:val="ru-RU"/>
              </w:rPr>
              <w:t>Не установлено</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15</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Перечень документов, которые подтверждают соответствие участника закупки требованиям, </w:t>
            </w:r>
            <w:r>
              <w:rPr>
                <w:rFonts w:ascii="PT Astra Serif" w:hAnsi="PT Astra Serif"/>
                <w:color w:val="000000"/>
                <w:sz w:val="24"/>
                <w:szCs w:val="24"/>
                <w:lang w:val="ru-RU"/>
              </w:rPr>
              <w:t>установленным в извещении о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i/>
                <w:sz w:val="24"/>
                <w:szCs w:val="24"/>
                <w:lang w:val="ru-RU"/>
              </w:rPr>
            </w:pPr>
            <w:r>
              <w:rPr>
                <w:rFonts w:ascii="PT Astra Serif" w:hAnsi="PT Astra Serif"/>
                <w:sz w:val="24"/>
                <w:szCs w:val="24"/>
                <w:lang w:val="ru-RU"/>
              </w:rPr>
              <w:t>Установлено в соответствии с Приложением 3 к извещению о проведении закупки</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16</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Требования, предъявляемые к участникам закупки в соответствии с частью </w:t>
            </w:r>
            <w:r>
              <w:rPr>
                <w:rFonts w:ascii="PT Astra Serif" w:hAnsi="PT Astra Serif"/>
                <w:color w:val="000000"/>
                <w:sz w:val="24"/>
                <w:szCs w:val="24"/>
              </w:rPr>
              <w:t xml:space="preserve">1.1 статьи 31 Закона </w:t>
            </w:r>
            <w:r>
              <w:rPr>
                <w:rFonts w:ascii="PT Astra Serif" w:hAnsi="PT Astra Serif"/>
                <w:color w:val="000000"/>
                <w:sz w:val="24"/>
                <w:szCs w:val="24"/>
                <w:lang w:val="ru-RU"/>
              </w:rPr>
              <w:t xml:space="preserve">о контрактной системе (при наличии такого </w:t>
            </w:r>
            <w:r>
              <w:rPr>
                <w:rFonts w:ascii="PT Astra Serif" w:hAnsi="PT Astra Serif"/>
                <w:color w:val="000000"/>
                <w:sz w:val="24"/>
                <w:szCs w:val="24"/>
                <w:lang w:val="ru-RU"/>
              </w:rPr>
              <w:t>требования)</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w:t>
            </w:r>
            <w:r>
              <w:rPr>
                <w:rFonts w:ascii="PT Astra Serif" w:hAnsi="PT Astra Serif"/>
                <w:color w:val="000000"/>
                <w:sz w:val="24"/>
                <w:szCs w:val="24"/>
                <w:lang w:val="ru-RU"/>
              </w:rPr>
              <w:t>1 части 1 статьи 43 Закона о контрактной системе, если Правительством Российской Федерации не установлено иное.</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17</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Преимущества в соответствии со статьями 28 и 29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sz w:val="24"/>
                <w:szCs w:val="24"/>
                <w:lang w:val="ru-RU"/>
              </w:rPr>
            </w:pPr>
            <w:r>
              <w:rPr>
                <w:rFonts w:ascii="PT Astra Serif" w:hAnsi="PT Astra Serif"/>
                <w:sz w:val="24"/>
                <w:szCs w:val="24"/>
                <w:lang w:val="ru-RU"/>
              </w:rPr>
              <w:t>Преимущества учреждениям и предприятиям уголовно-исполнительной</w:t>
            </w:r>
            <w:r>
              <w:rPr>
                <w:rFonts w:ascii="PT Astra Serif" w:hAnsi="PT Astra Serif"/>
                <w:sz w:val="24"/>
                <w:szCs w:val="24"/>
                <w:lang w:val="ru-RU"/>
              </w:rPr>
              <w:t xml:space="preserve"> системы: </w:t>
            </w:r>
            <w:r>
              <w:rPr>
                <w:rFonts w:ascii="PT Astra Serif" w:hAnsi="PT Astra Serif"/>
                <w:sz w:val="24"/>
                <w:lang w:val="ru-RU"/>
              </w:rPr>
              <w:t>не предоставляются.</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sz w:val="24"/>
                <w:szCs w:val="24"/>
                <w:lang w:val="ru-RU"/>
              </w:rPr>
              <w:t xml:space="preserve">Преимущества организациям инвалидов: </w:t>
            </w:r>
            <w:r>
              <w:rPr>
                <w:rFonts w:ascii="PT Astra Serif" w:hAnsi="PT Astra Serif"/>
                <w:sz w:val="24"/>
                <w:lang w:val="ru-RU"/>
              </w:rPr>
              <w:t>не предоставляются.</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18</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Преимущества участия в определении поставщика (подрядчика, исполнителя) в соответствии с частью </w:t>
            </w:r>
            <w:r>
              <w:rPr>
                <w:rFonts w:ascii="PT Astra Serif" w:hAnsi="PT Astra Serif"/>
                <w:color w:val="000000"/>
                <w:sz w:val="24"/>
                <w:szCs w:val="24"/>
              </w:rPr>
              <w:t xml:space="preserve">3 статьи 30 Закона </w:t>
            </w:r>
            <w:r>
              <w:rPr>
                <w:rFonts w:ascii="PT Astra Serif" w:hAnsi="PT Astra Serif"/>
                <w:color w:val="000000"/>
                <w:sz w:val="24"/>
                <w:szCs w:val="24"/>
                <w:lang w:val="ru-RU"/>
              </w:rPr>
              <w:t>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99"/>
                <w:sz w:val="24"/>
                <w:lang w:val="ru-RU"/>
              </w:rPr>
              <w:t xml:space="preserve">Участниками закупки могут </w:t>
            </w:r>
            <w:r>
              <w:rPr>
                <w:rFonts w:ascii="PT Astra Serif" w:hAnsi="PT Astra Serif"/>
                <w:color w:val="000099"/>
                <w:sz w:val="24"/>
                <w:lang w:val="ru-RU"/>
              </w:rPr>
              <w:t>быть только субъекты малого предпринимательства и социально ориентированные некоммерческие организации</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19</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Требование, установленное в соответствии с частью 5 статьи 30 Закона о контрактной системе, с указанием в соответствии с частью 6 статьи 30 Закона о </w:t>
            </w:r>
            <w:r>
              <w:rPr>
                <w:rFonts w:ascii="PT Astra Serif" w:hAnsi="PT Astra Serif"/>
                <w:color w:val="000000"/>
                <w:sz w:val="24"/>
                <w:szCs w:val="24"/>
                <w:lang w:val="ru-RU"/>
              </w:rPr>
              <w:t>контрактной системе объёма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rPr>
            </w:pPr>
            <w:r>
              <w:rPr>
                <w:rFonts w:ascii="PT Astra Serif" w:hAnsi="PT Astra Serif"/>
                <w:color w:val="000000"/>
                <w:sz w:val="24"/>
                <w:szCs w:val="24"/>
                <w:lang w:val="ru-RU"/>
              </w:rPr>
              <w:t>Не у</w:t>
            </w:r>
            <w:r>
              <w:rPr>
                <w:rFonts w:ascii="PT Astra Serif" w:hAnsi="PT Astra Serif"/>
                <w:color w:val="000000"/>
                <w:sz w:val="24"/>
                <w:szCs w:val="24"/>
              </w:rPr>
              <w:t>становлено</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20</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Запрет или ограничение закупок товаров (в т</w:t>
            </w:r>
            <w:r>
              <w:rPr>
                <w:rFonts w:ascii="PT Astra Serif" w:hAnsi="PT Astra Serif"/>
                <w:color w:val="000000"/>
                <w:sz w:val="24"/>
                <w:szCs w:val="24"/>
                <w:lang w:val="ru-RU"/>
              </w:rPr>
              <w:t>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w:t>
            </w:r>
            <w:r>
              <w:rPr>
                <w:rFonts w:ascii="PT Astra Serif" w:hAnsi="PT Astra Serif"/>
                <w:color w:val="000000"/>
                <w:sz w:val="24"/>
                <w:szCs w:val="24"/>
                <w:lang w:val="ru-RU"/>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Pr>
                <w:rFonts w:ascii="PT Astra Serif" w:hAnsi="PT Astra Serif"/>
                <w:color w:val="000000"/>
                <w:sz w:val="24"/>
                <w:szCs w:val="24"/>
                <w:lang w:val="ru-RU"/>
              </w:rPr>
              <w:t xml:space="preserve">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w:t>
            </w:r>
            <w:r>
              <w:rPr>
                <w:rFonts w:ascii="PT Astra Serif" w:hAnsi="PT Astra Serif"/>
                <w:color w:val="000000"/>
                <w:sz w:val="24"/>
                <w:szCs w:val="24"/>
                <w:lang w:val="ru-RU"/>
              </w:rPr>
              <w:lastRenderedPageBreak/>
              <w:t>являющихся объектом закупки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color w:val="000099"/>
                <w:sz w:val="24"/>
                <w:szCs w:val="24"/>
                <w:lang w:val="ru-RU"/>
              </w:rPr>
            </w:pPr>
            <w:r>
              <w:rPr>
                <w:rFonts w:ascii="PT Astra Serif" w:hAnsi="PT Astra Serif"/>
                <w:color w:val="000099"/>
                <w:sz w:val="24"/>
                <w:szCs w:val="24"/>
                <w:lang w:val="ru-RU"/>
              </w:rPr>
              <w:lastRenderedPageBreak/>
              <w:t>Не установлено</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21</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Размер обеспечения заявки на участие </w:t>
            </w:r>
            <w:r>
              <w:rPr>
                <w:rFonts w:ascii="PT Astra Serif" w:hAnsi="PT Astra Serif"/>
                <w:color w:val="000000"/>
                <w:sz w:val="24"/>
                <w:szCs w:val="24"/>
                <w:lang w:val="ru-RU"/>
              </w:rPr>
              <w:t>в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ind w:firstLine="340"/>
              <w:jc w:val="both"/>
              <w:rPr>
                <w:rFonts w:ascii="PT Astra Serif" w:hAnsi="PT Astra Serif"/>
                <w:color w:val="000099"/>
                <w:sz w:val="24"/>
                <w:szCs w:val="24"/>
                <w:lang w:val="ru-RU"/>
              </w:rPr>
            </w:pPr>
            <w:r>
              <w:rPr>
                <w:rFonts w:ascii="PT Astra Serif" w:hAnsi="PT Astra Serif"/>
                <w:color w:val="000000"/>
                <w:sz w:val="24"/>
                <w:szCs w:val="24"/>
                <w:lang w:val="ru-RU"/>
              </w:rPr>
              <w:t xml:space="preserve">Размер обеспечения заявки на участие в закупке установлен в размере 1% от начальной (максимальной) цены контракта, что </w:t>
            </w:r>
            <w:r>
              <w:rPr>
                <w:rFonts w:ascii="PT Astra Serif" w:hAnsi="PT Astra Serif"/>
                <w:color w:val="000099"/>
                <w:sz w:val="24"/>
                <w:szCs w:val="24"/>
                <w:lang w:val="ru-RU"/>
              </w:rPr>
              <w:t>составляет 8 970 (восемь тысяч девятьсот семьдесят)  рублей 56 копеек.</w:t>
            </w:r>
          </w:p>
          <w:p w:rsidR="00F86882" w:rsidRDefault="00B426D0">
            <w:pPr>
              <w:spacing w:beforeAutospacing="0" w:afterAutospacing="0"/>
              <w:ind w:firstLine="340"/>
              <w:jc w:val="both"/>
              <w:rPr>
                <w:rFonts w:ascii="PT Astra Serif" w:hAnsi="PT Astra Serif"/>
                <w:sz w:val="24"/>
                <w:szCs w:val="24"/>
                <w:lang w:val="ru-RU"/>
              </w:rPr>
            </w:pPr>
            <w:r>
              <w:rPr>
                <w:rFonts w:ascii="PT Astra Serif" w:hAnsi="PT Astra Serif"/>
                <w:sz w:val="24"/>
                <w:szCs w:val="24"/>
                <w:lang w:val="ru-RU"/>
              </w:rPr>
              <w:t>Предприятия уголовно-исполнительной системы, организации</w:t>
            </w:r>
            <w:r>
              <w:rPr>
                <w:rFonts w:ascii="PT Astra Serif" w:hAnsi="PT Astra Serif"/>
                <w:sz w:val="24"/>
                <w:szCs w:val="24"/>
                <w:lang w:val="ru-RU"/>
              </w:rPr>
              <w:t xml:space="preserve">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w:t>
            </w:r>
            <w:r>
              <w:rPr>
                <w:rFonts w:ascii="PT Astra Serif" w:hAnsi="PT Astra Serif"/>
                <w:sz w:val="24"/>
                <w:szCs w:val="24"/>
                <w:lang w:val="ru-RU"/>
              </w:rPr>
              <w:t>еспечение подаваемых ими заявок на участие в закупках.</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22</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Порядок внесения денежных средств в качестве обеспечения заявок на участие в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Обеспечение заявки на участие в закупке предоставляется в размере, указанном в предыдущем пункте одним из следую</w:t>
            </w:r>
            <w:r>
              <w:rPr>
                <w:rFonts w:ascii="PT Astra Serif" w:hAnsi="PT Astra Serif"/>
                <w:color w:val="000000"/>
                <w:sz w:val="24"/>
                <w:szCs w:val="24"/>
                <w:lang w:val="ru-RU"/>
              </w:rPr>
              <w:t>щих способов:</w:t>
            </w:r>
          </w:p>
          <w:p w:rsidR="00F86882" w:rsidRDefault="00B426D0">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1) путём блокирования денежных средств на банковском счёте, открытом таким участником в банке, включённом в перечень, утверждённый Правительством Российской Федерации;</w:t>
            </w:r>
          </w:p>
          <w:p w:rsidR="00F86882" w:rsidRDefault="00B426D0">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 xml:space="preserve">2) путём предоставления независимой гарантии, соответствующей требованиям </w:t>
            </w:r>
            <w:r>
              <w:rPr>
                <w:rFonts w:ascii="PT Astra Serif" w:hAnsi="PT Astra Serif"/>
                <w:color w:val="000000"/>
                <w:sz w:val="24"/>
                <w:szCs w:val="24"/>
                <w:lang w:val="ru-RU"/>
              </w:rPr>
              <w:t>статьи 45 Закона о контрактной системе.</w:t>
            </w:r>
          </w:p>
          <w:p w:rsidR="00F86882" w:rsidRDefault="00B426D0">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F86882" w:rsidRDefault="00B426D0">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Предприятия уголовно-исполнительн</w:t>
            </w:r>
            <w:r>
              <w:rPr>
                <w:rFonts w:ascii="PT Astra Serif" w:hAnsi="PT Astra Serif"/>
                <w:color w:val="000000"/>
                <w:sz w:val="24"/>
                <w:szCs w:val="24"/>
                <w:lang w:val="ru-RU"/>
              </w:rPr>
              <w:t>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w:t>
            </w:r>
          </w:p>
          <w:p w:rsidR="00F86882" w:rsidRDefault="00B426D0">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Государственные, муниципальны</w:t>
            </w:r>
            <w:r>
              <w:rPr>
                <w:rFonts w:ascii="PT Astra Serif" w:hAnsi="PT Astra Serif"/>
                <w:color w:val="000000"/>
                <w:sz w:val="24"/>
                <w:szCs w:val="24"/>
                <w:lang w:val="ru-RU"/>
              </w:rPr>
              <w:t>е учреждения не предоставляют обеспечение подаваемых ими заявок на участие в закупках.</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sz w:val="24"/>
                <w:szCs w:val="24"/>
                <w:lang w:val="ru-RU"/>
              </w:rPr>
            </w:pPr>
            <w:r>
              <w:rPr>
                <w:rFonts w:ascii="PT Astra Serif" w:hAnsi="PT Astra Serif"/>
                <w:color w:val="000000"/>
                <w:sz w:val="24"/>
                <w:szCs w:val="24"/>
                <w:lang w:val="ru-RU"/>
              </w:rPr>
              <w:t>23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sz w:val="24"/>
                <w:szCs w:val="24"/>
                <w:lang w:val="ru-RU"/>
              </w:rPr>
            </w:pPr>
            <w:r>
              <w:rPr>
                <w:rFonts w:ascii="PT Astra Serif" w:hAnsi="PT Astra Serif"/>
                <w:sz w:val="24"/>
                <w:szCs w:val="24"/>
                <w:lang w:val="ru-RU"/>
              </w:rPr>
              <w:t>Условия независимой гарантии (если требование обеспечения заявки установлено в соответствии со статьёй 44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Независимая гарантия должна </w:t>
            </w:r>
            <w:r>
              <w:rPr>
                <w:rFonts w:ascii="PT Astra Serif" w:hAnsi="PT Astra Serif"/>
                <w:color w:val="000000"/>
                <w:sz w:val="24"/>
                <w:szCs w:val="24"/>
                <w:lang w:val="ru-RU"/>
              </w:rPr>
              <w:t>соответствовать требованиям статьи 45 Закона о контрактной системе</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sz w:val="24"/>
                <w:szCs w:val="24"/>
                <w:lang w:val="ru-RU"/>
              </w:rPr>
              <w:t>24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rPr>
                <w:rFonts w:ascii="PT Astra Serif" w:hAnsi="PT Astra Serif"/>
                <w:color w:val="000000"/>
                <w:sz w:val="24"/>
                <w:szCs w:val="24"/>
                <w:lang w:val="ru-RU"/>
              </w:rPr>
            </w:pPr>
            <w:r>
              <w:rPr>
                <w:rFonts w:ascii="PT Astra Serif" w:hAnsi="PT Astra Serif"/>
                <w:b/>
                <w:color w:val="000000"/>
                <w:sz w:val="24"/>
                <w:szCs w:val="24"/>
                <w:lang w:val="ru-RU"/>
              </w:rPr>
              <w:t>Наименование заказчика</w:t>
            </w:r>
            <w:r>
              <w:rPr>
                <w:rFonts w:ascii="PT Astra Serif" w:hAnsi="PT Astra Serif"/>
                <w:color w:val="000000"/>
                <w:sz w:val="24"/>
                <w:szCs w:val="24"/>
                <w:lang w:val="ru-RU"/>
              </w:rPr>
              <w:t>: Администрация горо</w:t>
            </w:r>
            <w:r>
              <w:rPr>
                <w:rFonts w:ascii="PT Astra Serif" w:hAnsi="PT Astra Serif"/>
                <w:color w:val="000000"/>
                <w:sz w:val="24"/>
                <w:szCs w:val="24"/>
                <w:lang w:val="ru-RU"/>
              </w:rPr>
              <w:t>да Югорска</w:t>
            </w:r>
          </w:p>
          <w:p w:rsidR="00F86882" w:rsidRPr="00B426D0" w:rsidRDefault="00B426D0">
            <w:pPr>
              <w:spacing w:beforeAutospacing="0" w:afterAutospacing="0"/>
              <w:rPr>
                <w:lang w:val="ru-RU"/>
              </w:rPr>
            </w:pPr>
            <w:r>
              <w:rPr>
                <w:rFonts w:ascii="PT Astra Serif" w:hAnsi="PT Astra Serif"/>
                <w:b/>
                <w:color w:val="000000"/>
                <w:sz w:val="24"/>
                <w:szCs w:val="24"/>
                <w:lang w:val="ru-RU"/>
              </w:rPr>
              <w:t>Получатель</w:t>
            </w:r>
            <w:r>
              <w:rPr>
                <w:rFonts w:ascii="PT Astra Serif" w:hAnsi="PT Astra Serif"/>
                <w:color w:val="000000"/>
                <w:sz w:val="24"/>
                <w:szCs w:val="24"/>
                <w:lang w:val="ru-RU"/>
              </w:rPr>
              <w:t>: Депфин Югорска (Администрация города Югорска, 04873030170), ИНН 8622002368, КПП 862201001.</w:t>
            </w:r>
          </w:p>
          <w:p w:rsidR="00F86882" w:rsidRPr="00B426D0" w:rsidRDefault="00B426D0">
            <w:pPr>
              <w:spacing w:beforeAutospacing="0" w:afterAutospacing="0"/>
              <w:rPr>
                <w:lang w:val="ru-RU"/>
              </w:rPr>
            </w:pPr>
            <w:r>
              <w:rPr>
                <w:rFonts w:ascii="PT Astra Serif" w:hAnsi="PT Astra Serif"/>
                <w:color w:val="000000"/>
                <w:sz w:val="24"/>
                <w:szCs w:val="24"/>
                <w:lang w:val="ru-RU"/>
              </w:rPr>
              <w:t>Банк: ОКЦ №8 УГУ Банка России//УФК по Ханты-Мансийскому автономному округу-Югре г. Ханты-Мансийск,  БИК 007162163,  счет 40102810245370000007,</w:t>
            </w:r>
          </w:p>
          <w:p w:rsidR="00F86882" w:rsidRDefault="00B426D0">
            <w:pPr>
              <w:spacing w:beforeAutospacing="0" w:afterAutospacing="0"/>
            </w:pPr>
            <w:r>
              <w:rPr>
                <w:rFonts w:ascii="PT Astra Serif" w:hAnsi="PT Astra Serif"/>
                <w:color w:val="000000"/>
                <w:sz w:val="24"/>
                <w:szCs w:val="24"/>
                <w:lang w:val="ru-RU"/>
              </w:rPr>
              <w:t>казначейский счет получателя 03100643000000018700,</w:t>
            </w:r>
          </w:p>
          <w:p w:rsidR="00F86882" w:rsidRDefault="00B426D0">
            <w:pPr>
              <w:spacing w:beforeAutospacing="0" w:afterAutospacing="0"/>
              <w:rPr>
                <w:rFonts w:ascii="PT Astra Serif" w:hAnsi="PT Astra Serif"/>
                <w:color w:val="000000"/>
                <w:sz w:val="24"/>
                <w:szCs w:val="24"/>
                <w:lang w:val="ru-RU"/>
              </w:rPr>
            </w:pPr>
            <w:r>
              <w:rPr>
                <w:rFonts w:ascii="PT Astra Serif" w:hAnsi="PT Astra Serif"/>
                <w:color w:val="000000"/>
                <w:sz w:val="24"/>
                <w:szCs w:val="24"/>
                <w:lang w:val="ru-RU"/>
              </w:rPr>
              <w:lastRenderedPageBreak/>
              <w:t>КБК 040 11610061040000140</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25</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Реквизиты счета для перечисления денежных средств в случае, предусмотренном частью </w:t>
            </w:r>
            <w:r>
              <w:rPr>
                <w:rFonts w:ascii="PT Astra Serif" w:hAnsi="PT Astra Serif"/>
                <w:color w:val="000000"/>
                <w:sz w:val="24"/>
                <w:szCs w:val="24"/>
              </w:rPr>
              <w:t xml:space="preserve">13 статьи 44 Закона </w:t>
            </w:r>
            <w:r>
              <w:rPr>
                <w:rFonts w:ascii="PT Astra Serif" w:hAnsi="PT Astra Serif"/>
                <w:color w:val="000000"/>
                <w:sz w:val="24"/>
                <w:szCs w:val="24"/>
                <w:lang w:val="ru-RU"/>
              </w:rPr>
              <w:t>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Pr="00B426D0" w:rsidRDefault="00B426D0">
            <w:pPr>
              <w:jc w:val="both"/>
              <w:rPr>
                <w:rFonts w:ascii="PT Astra Serif" w:hAnsi="PT Astra Serif"/>
                <w:color w:val="000000"/>
                <w:sz w:val="24"/>
                <w:szCs w:val="24"/>
                <w:lang w:val="ru-RU"/>
              </w:rPr>
            </w:pPr>
            <w:r w:rsidRPr="00B426D0">
              <w:rPr>
                <w:rFonts w:ascii="PT Astra Serif" w:hAnsi="PT Astra Serif"/>
                <w:color w:val="000000"/>
                <w:sz w:val="24"/>
                <w:szCs w:val="24"/>
                <w:lang w:val="ru-RU"/>
              </w:rPr>
              <w:t xml:space="preserve">Наименование заказчика: Администрация города </w:t>
            </w:r>
            <w:r w:rsidRPr="00B426D0">
              <w:rPr>
                <w:rFonts w:ascii="PT Astra Serif" w:hAnsi="PT Astra Serif"/>
                <w:color w:val="000000"/>
                <w:sz w:val="24"/>
                <w:szCs w:val="24"/>
                <w:lang w:val="ru-RU"/>
              </w:rPr>
              <w:t>Югорска</w:t>
            </w:r>
          </w:p>
          <w:p w:rsidR="00F86882" w:rsidRPr="00B426D0" w:rsidRDefault="00B426D0">
            <w:pPr>
              <w:spacing w:before="280"/>
              <w:jc w:val="both"/>
              <w:rPr>
                <w:lang w:val="ru-RU"/>
              </w:rPr>
            </w:pPr>
            <w:r w:rsidRPr="00B426D0">
              <w:rPr>
                <w:rFonts w:ascii="PT Astra Serif" w:hAnsi="PT Astra Serif"/>
                <w:color w:val="000000"/>
                <w:sz w:val="24"/>
                <w:szCs w:val="24"/>
                <w:lang w:val="ru-RU"/>
              </w:rPr>
              <w:t>Получатель: Депфин Югорска (Администрация города Югорска, 04873030170), ИНН 8622002368, КПП 862201001.</w:t>
            </w:r>
          </w:p>
          <w:p w:rsidR="00F86882" w:rsidRPr="00B426D0" w:rsidRDefault="00B426D0">
            <w:pPr>
              <w:spacing w:before="280"/>
              <w:jc w:val="both"/>
              <w:rPr>
                <w:lang w:val="ru-RU"/>
              </w:rPr>
            </w:pPr>
            <w:r w:rsidRPr="00B426D0">
              <w:rPr>
                <w:rFonts w:ascii="PT Astra Serif" w:hAnsi="PT Astra Serif"/>
                <w:color w:val="000000"/>
                <w:sz w:val="24"/>
                <w:szCs w:val="24"/>
                <w:lang w:val="ru-RU"/>
              </w:rPr>
              <w:t xml:space="preserve">Банк: ОКЦ №8 УГУ Банка России //УФК по Ханты-Мансийскому автономному округу-Югре г. Ханты-Мансийск,  БИК 007162163,  счет 40102810245370000007, </w:t>
            </w:r>
            <w:r w:rsidRPr="00B426D0">
              <w:rPr>
                <w:rFonts w:ascii="PT Astra Serif" w:hAnsi="PT Astra Serif"/>
                <w:color w:val="000000"/>
                <w:sz w:val="24"/>
                <w:szCs w:val="24"/>
                <w:lang w:val="ru-RU"/>
              </w:rPr>
              <w:t>казначейский счет получателя 03100643000000018700, КБК 040 11610061040000140</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26</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after="280"/>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исполнения контракта, гарантийных обязательств</w:t>
            </w:r>
          </w:p>
          <w:p w:rsidR="00F86882" w:rsidRDefault="00F86882">
            <w:pPr>
              <w:spacing w:before="280"/>
              <w:rPr>
                <w:rFonts w:ascii="PT Astra Serif" w:hAnsi="PT Astra Serif"/>
                <w:color w:val="000000"/>
                <w:sz w:val="24"/>
                <w:szCs w:val="24"/>
                <w:lang w:val="ru-RU"/>
              </w:rPr>
            </w:pP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color w:val="000099"/>
                <w:sz w:val="24"/>
                <w:lang w:val="ru-RU" w:eastAsia="ru-RU"/>
              </w:rPr>
            </w:pPr>
            <w:r>
              <w:rPr>
                <w:rFonts w:ascii="PT Astra Serif" w:hAnsi="PT Astra Serif"/>
                <w:color w:val="000000"/>
                <w:sz w:val="24"/>
                <w:lang w:val="ru-RU"/>
              </w:rPr>
              <w:t xml:space="preserve">Размер обеспечения исполнения контракта </w:t>
            </w:r>
            <w:r>
              <w:rPr>
                <w:rFonts w:ascii="PT Astra Serif" w:hAnsi="PT Astra Serif"/>
                <w:color w:val="000099"/>
                <w:sz w:val="24"/>
                <w:lang w:val="ru-RU" w:eastAsia="ru-RU"/>
              </w:rPr>
              <w:t>составляет 5% от цены, по которой в соответствии с Законом о контрак</w:t>
            </w:r>
            <w:r>
              <w:rPr>
                <w:rFonts w:ascii="PT Astra Serif" w:hAnsi="PT Astra Serif"/>
                <w:color w:val="000099"/>
                <w:sz w:val="24"/>
                <w:lang w:val="ru-RU" w:eastAsia="ru-RU"/>
              </w:rPr>
              <w:t>тной системе, будет заключён контракт.</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w:t>
            </w:r>
            <w:r>
              <w:rPr>
                <w:rFonts w:ascii="PT Astra Serif" w:hAnsi="PT Astra Serif"/>
                <w:color w:val="000000"/>
                <w:sz w:val="24"/>
                <w:szCs w:val="24"/>
                <w:lang w:val="ru-RU"/>
              </w:rPr>
              <w:t>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w:t>
            </w:r>
            <w:r>
              <w:rPr>
                <w:rFonts w:ascii="PT Astra Serif" w:hAnsi="PT Astra Serif"/>
                <w:color w:val="000000"/>
                <w:sz w:val="24"/>
                <w:szCs w:val="24"/>
                <w:lang w:val="ru-RU"/>
              </w:rPr>
              <w:t>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w:t>
            </w:r>
            <w:r>
              <w:rPr>
                <w:rFonts w:ascii="PT Astra Serif" w:hAnsi="PT Astra Serif"/>
                <w:color w:val="000000"/>
                <w:sz w:val="24"/>
                <w:szCs w:val="24"/>
                <w:lang w:val="ru-RU"/>
              </w:rPr>
              <w:t xml:space="preserve"> извещении об осуществлении закупки.</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Размер обеспечения </w:t>
            </w:r>
            <w:r>
              <w:rPr>
                <w:rFonts w:ascii="PT Astra Serif" w:hAnsi="PT Astra Serif"/>
                <w:color w:val="000099"/>
                <w:sz w:val="24"/>
                <w:szCs w:val="24"/>
                <w:lang w:val="ru-RU"/>
              </w:rPr>
              <w:t>гарантийных обязательств: не предусмотрено.</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27</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w:t>
            </w:r>
            <w:r>
              <w:rPr>
                <w:rFonts w:ascii="PT Astra Serif" w:hAnsi="PT Astra Serif"/>
                <w:color w:val="000000"/>
                <w:sz w:val="24"/>
                <w:szCs w:val="24"/>
                <w:lang w:val="ru-RU"/>
              </w:rPr>
              <w:t>тв (если требование обеспечения исполнения контракта, гарантийных обязательств установлено в соответствии со статьёй 96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может предоставить обеспечение исполнения контракта, гар</w:t>
            </w:r>
            <w:r>
              <w:rPr>
                <w:rFonts w:ascii="PT Astra Serif" w:hAnsi="PT Astra Serif"/>
                <w:color w:val="000000"/>
                <w:sz w:val="24"/>
                <w:szCs w:val="24"/>
                <w:lang w:val="ru-RU"/>
              </w:rPr>
              <w:t>антийных обязательств любым из двух способов:</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 xml:space="preserve">Наименование заказчика: </w:t>
            </w:r>
            <w:r>
              <w:rPr>
                <w:rFonts w:ascii="PT Astra Serif" w:hAnsi="PT Astra Serif"/>
                <w:color w:val="000000"/>
                <w:sz w:val="24"/>
                <w:szCs w:val="24"/>
                <w:lang w:val="ru-RU"/>
              </w:rPr>
              <w:t>Администрация города Югорска</w:t>
            </w:r>
          </w:p>
          <w:p w:rsidR="00F86882" w:rsidRPr="00B426D0" w:rsidRDefault="00B426D0">
            <w:pPr>
              <w:spacing w:beforeAutospacing="0" w:afterAutospacing="0"/>
              <w:jc w:val="both"/>
              <w:rPr>
                <w:lang w:val="ru-RU"/>
              </w:rPr>
            </w:pPr>
            <w:r>
              <w:rPr>
                <w:rFonts w:ascii="PT Astra Serif" w:hAnsi="PT Astra Serif"/>
                <w:b/>
                <w:color w:val="000000"/>
                <w:sz w:val="24"/>
                <w:szCs w:val="24"/>
                <w:lang w:val="ru-RU"/>
              </w:rPr>
              <w:t xml:space="preserve">Получатель: </w:t>
            </w:r>
            <w:r>
              <w:rPr>
                <w:rFonts w:ascii="PT Astra Serif" w:hAnsi="PT Astra Serif"/>
                <w:color w:val="000000"/>
                <w:sz w:val="24"/>
                <w:szCs w:val="24"/>
                <w:lang w:val="ru-RU"/>
              </w:rPr>
              <w:t>Депфин Югорска (Администрация города Югорска, 070190000), ИНН 8622002368, КПП 862201001.</w:t>
            </w:r>
          </w:p>
          <w:p w:rsidR="00F86882" w:rsidRPr="00B426D0" w:rsidRDefault="00B426D0">
            <w:pPr>
              <w:spacing w:beforeAutospacing="0" w:afterAutospacing="0"/>
              <w:jc w:val="both"/>
              <w:rPr>
                <w:lang w:val="ru-RU"/>
              </w:rPr>
            </w:pPr>
            <w:r>
              <w:rPr>
                <w:rFonts w:ascii="PT Astra Serif" w:hAnsi="PT Astra Serif"/>
                <w:color w:val="000000"/>
                <w:sz w:val="24"/>
                <w:szCs w:val="24"/>
                <w:lang w:val="ru-RU"/>
              </w:rPr>
              <w:t>Банк:</w:t>
            </w:r>
          </w:p>
          <w:p w:rsidR="00F86882" w:rsidRPr="00B426D0" w:rsidRDefault="00B426D0">
            <w:pPr>
              <w:spacing w:beforeAutospacing="0" w:afterAutospacing="0"/>
              <w:jc w:val="both"/>
              <w:rPr>
                <w:lang w:val="ru-RU"/>
              </w:rPr>
            </w:pPr>
            <w:r>
              <w:rPr>
                <w:rFonts w:ascii="PT Astra Serif" w:hAnsi="PT Astra Serif"/>
                <w:color w:val="000000"/>
                <w:sz w:val="24"/>
                <w:szCs w:val="24"/>
                <w:lang w:val="ru-RU"/>
              </w:rPr>
              <w:t>ОКЦ №8 УГУ Банка России //УФК по Ханты-Мансийскому автономному округу-Югре г. Ханты-Мансийск,  БИК 007162163, счет 40102</w:t>
            </w:r>
            <w:r>
              <w:rPr>
                <w:rFonts w:ascii="PT Astra Serif" w:hAnsi="PT Astra Serif"/>
                <w:color w:val="000000"/>
                <w:sz w:val="24"/>
                <w:szCs w:val="24"/>
                <w:lang w:val="ru-RU"/>
              </w:rPr>
              <w:t>810245370000007, казначейский счет получателя 03232643718870008700, КБК 0.</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Назначение платежа:</w:t>
            </w:r>
            <w:r>
              <w:rPr>
                <w:rFonts w:ascii="PT Astra Serif" w:hAnsi="PT Astra Serif"/>
                <w:color w:val="000000"/>
                <w:sz w:val="24"/>
                <w:szCs w:val="24"/>
                <w:lang w:val="ru-RU"/>
              </w:rPr>
              <w:t xml:space="preserve"> «ИКЗ ___________________ //  Обеспечение исполнения муниципального контракта № ___________ </w:t>
            </w:r>
            <w:r>
              <w:rPr>
                <w:rFonts w:ascii="PT Astra Serif" w:hAnsi="PT Astra Serif"/>
                <w:color w:val="000099"/>
                <w:sz w:val="24"/>
                <w:szCs w:val="24"/>
                <w:lang w:val="ru-RU"/>
              </w:rPr>
              <w:t>на оказание услуг по продлению лицензий используемого программного обе</w:t>
            </w:r>
            <w:r>
              <w:rPr>
                <w:rFonts w:ascii="PT Astra Serif" w:hAnsi="PT Astra Serif"/>
                <w:color w:val="000099"/>
                <w:sz w:val="24"/>
                <w:szCs w:val="24"/>
                <w:lang w:val="ru-RU"/>
              </w:rPr>
              <w:t>спечения Kaspersky Endpoint Security».</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lastRenderedPageBreak/>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2) предоставление независимой гарантии, соответствующей требованиям статьи </w:t>
            </w:r>
            <w:r>
              <w:rPr>
                <w:rFonts w:ascii="PT Astra Serif" w:hAnsi="PT Astra Serif"/>
                <w:color w:val="000000"/>
                <w:sz w:val="24"/>
                <w:szCs w:val="24"/>
                <w:lang w:val="ru-RU"/>
              </w:rPr>
              <w:t>45 Закона о контрактной системе.</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         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w:t>
            </w:r>
            <w:r>
              <w:rPr>
                <w:rFonts w:ascii="PT Astra Serif" w:hAnsi="PT Astra Serif"/>
                <w:color w:val="000000"/>
                <w:sz w:val="24"/>
                <w:szCs w:val="24"/>
                <w:lang w:val="ru-RU"/>
              </w:rPr>
              <w:t>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Закона о контрактной системе.</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Контракт заключается после предоставления учас</w:t>
            </w:r>
            <w:r>
              <w:rPr>
                <w:rFonts w:ascii="PT Astra Serif" w:hAnsi="PT Astra Serif"/>
                <w:color w:val="000000"/>
                <w:sz w:val="24"/>
                <w:szCs w:val="24"/>
                <w:lang w:val="ru-RU"/>
              </w:rPr>
              <w:t>тником закупки, обеспечения исполнения контракта в соответствии с Законом о контрактной системе.</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Положения настоящего извещения об обеспечении исполнения контракта, включая положения о предоставлении такого обеспечения с учётом положений статьи 37 Закона о</w:t>
            </w:r>
            <w:r>
              <w:rPr>
                <w:rFonts w:ascii="PT Astra Serif" w:hAnsi="PT Astra Serif"/>
                <w:color w:val="000000"/>
                <w:sz w:val="24"/>
                <w:szCs w:val="24"/>
                <w:lang w:val="ru-RU"/>
              </w:rPr>
              <w:t xml:space="preserve"> контрактной системе, не применяются в случае:</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заключения контракта с участником закупки, который является казённым учреждением;</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осуществления закупки услуги по предоставлению кредита;</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3) заключения бюджетным учреждением, государственным, муниципальн</w:t>
            </w:r>
            <w:r>
              <w:rPr>
                <w:rFonts w:ascii="PT Astra Serif" w:hAnsi="PT Astra Serif"/>
                <w:color w:val="000000"/>
                <w:sz w:val="24"/>
                <w:szCs w:val="24"/>
                <w:lang w:val="ru-RU"/>
              </w:rPr>
              <w:t>ым унитарными предприятиями контракта, предметом которого является выдача независимой гарантии.</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w:t>
            </w:r>
            <w:r>
              <w:rPr>
                <w:rFonts w:ascii="PT Astra Serif" w:hAnsi="PT Astra Serif"/>
                <w:color w:val="000000"/>
                <w:sz w:val="24"/>
                <w:szCs w:val="24"/>
                <w:lang w:val="ru-RU"/>
              </w:rPr>
              <w:t>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w:t>
            </w:r>
            <w:r>
              <w:rPr>
                <w:rFonts w:ascii="PT Astra Serif" w:hAnsi="PT Astra Serif"/>
                <w:color w:val="000000"/>
                <w:sz w:val="24"/>
                <w:szCs w:val="24"/>
                <w:lang w:val="ru-RU"/>
              </w:rPr>
              <w:t>н ранее предоставленного обеспечения исполнения контракта, новое обеспечение исполнения контракта, в соответствии с частью 7 статьи 96 Закона о контрактной системе.</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sz w:val="24"/>
                <w:szCs w:val="24"/>
                <w:lang w:val="ru-RU"/>
              </w:rPr>
            </w:pPr>
            <w:r>
              <w:rPr>
                <w:rFonts w:ascii="PT Astra Serif" w:hAnsi="PT Astra Serif"/>
                <w:color w:val="000000"/>
                <w:sz w:val="24"/>
                <w:szCs w:val="24"/>
                <w:lang w:val="ru-RU"/>
              </w:rPr>
              <w:lastRenderedPageBreak/>
              <w:t>28</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sz w:val="24"/>
                <w:szCs w:val="24"/>
                <w:lang w:val="ru-RU"/>
              </w:rPr>
            </w:pPr>
            <w:r>
              <w:rPr>
                <w:rFonts w:ascii="PT Astra Serif" w:hAnsi="PT Astra Serif"/>
                <w:sz w:val="24"/>
                <w:szCs w:val="24"/>
                <w:lang w:val="ru-RU"/>
              </w:rPr>
              <w:t xml:space="preserve">Информация о банковском сопровождении контракта в соответствии со статьёй 35 Закона о </w:t>
            </w:r>
            <w:r>
              <w:rPr>
                <w:rFonts w:ascii="PT Astra Serif" w:hAnsi="PT Astra Serif"/>
                <w:sz w:val="24"/>
                <w:szCs w:val="24"/>
                <w:lang w:val="ru-RU"/>
              </w:rPr>
              <w:t xml:space="preserve">контрактной системе, о казначейском сопровождении (если в соответствии с законодательством Российской Федерации расчёты по контракту или расчёты по контракту в части выплаты аванса подлежат </w:t>
            </w:r>
            <w:r>
              <w:rPr>
                <w:rFonts w:ascii="PT Astra Serif" w:hAnsi="PT Astra Serif"/>
                <w:sz w:val="24"/>
                <w:szCs w:val="24"/>
                <w:lang w:val="ru-RU"/>
              </w:rPr>
              <w:lastRenderedPageBreak/>
              <w:t>казначейскому сопровождению)</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lang w:val="ru-RU"/>
              </w:rPr>
            </w:pPr>
            <w:r>
              <w:rPr>
                <w:rFonts w:ascii="PT Astra Serif" w:hAnsi="PT Astra Serif"/>
                <w:sz w:val="24"/>
                <w:lang w:val="ru-RU"/>
              </w:rPr>
              <w:lastRenderedPageBreak/>
              <w:t>Не установлено</w:t>
            </w: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sz w:val="24"/>
                <w:szCs w:val="24"/>
                <w:lang w:val="ru-RU"/>
              </w:rPr>
            </w:pPr>
            <w:r>
              <w:rPr>
                <w:rFonts w:ascii="PT Astra Serif" w:hAnsi="PT Astra Serif"/>
                <w:sz w:val="24"/>
                <w:szCs w:val="24"/>
                <w:lang w:val="ru-RU"/>
              </w:rPr>
              <w:lastRenderedPageBreak/>
              <w:t>29</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sz w:val="24"/>
                <w:szCs w:val="24"/>
                <w:lang w:val="ru-RU"/>
              </w:rPr>
            </w:pPr>
            <w:r>
              <w:rPr>
                <w:rFonts w:ascii="PT Astra Serif" w:hAnsi="PT Astra Serif"/>
                <w:sz w:val="24"/>
                <w:szCs w:val="24"/>
                <w:lang w:val="ru-RU"/>
              </w:rPr>
              <w:t>Информация о возмо</w:t>
            </w:r>
            <w:r>
              <w:rPr>
                <w:rFonts w:ascii="PT Astra Serif" w:hAnsi="PT Astra Serif"/>
                <w:sz w:val="24"/>
                <w:szCs w:val="24"/>
                <w:lang w:val="ru-RU"/>
              </w:rPr>
              <w:t>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lang w:val="ru-RU"/>
              </w:rPr>
            </w:pPr>
            <w:r>
              <w:rPr>
                <w:rFonts w:ascii="PT Astra Serif" w:hAnsi="PT Astra Serif"/>
                <w:sz w:val="24"/>
                <w:lang w:val="ru-RU"/>
              </w:rPr>
              <w:t>Не установлено</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sz w:val="24"/>
                <w:szCs w:val="24"/>
                <w:lang w:val="ru-RU"/>
              </w:rPr>
              <w:t>30</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after="280"/>
              <w:rPr>
                <w:rFonts w:ascii="PT Astra Serif" w:hAnsi="PT Astra Serif"/>
                <w:color w:val="000000"/>
                <w:sz w:val="24"/>
                <w:szCs w:val="24"/>
                <w:lang w:val="ru-RU"/>
              </w:rPr>
            </w:pPr>
            <w:r>
              <w:rPr>
                <w:rFonts w:ascii="PT Astra Serif" w:hAnsi="PT Astra Serif"/>
                <w:color w:val="000000"/>
                <w:sz w:val="24"/>
                <w:szCs w:val="24"/>
                <w:lang w:val="ru-RU"/>
              </w:rPr>
              <w:t>Информация о возможности одностороннего отказа от исполнения</w:t>
            </w:r>
            <w:r>
              <w:rPr>
                <w:rFonts w:ascii="PT Astra Serif" w:hAnsi="PT Astra Serif"/>
                <w:color w:val="000000"/>
                <w:sz w:val="24"/>
                <w:szCs w:val="24"/>
                <w:lang w:val="ru-RU"/>
              </w:rPr>
              <w:t xml:space="preserve"> контракта в соответствии со статьёй 95 Закона о контрактной системе</w:t>
            </w:r>
          </w:p>
          <w:p w:rsidR="00F86882" w:rsidRDefault="00F86882">
            <w:pPr>
              <w:spacing w:before="280"/>
              <w:rPr>
                <w:rFonts w:ascii="PT Astra Serif" w:hAnsi="PT Astra Serif"/>
                <w:color w:val="000000"/>
                <w:sz w:val="24"/>
                <w:szCs w:val="24"/>
                <w:lang w:val="ru-RU"/>
              </w:rPr>
            </w:pP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w:t>
            </w:r>
            <w:r>
              <w:rPr>
                <w:rFonts w:ascii="PT Astra Serif" w:hAnsi="PT Astra Serif"/>
                <w:color w:val="000000"/>
                <w:sz w:val="24"/>
                <w:szCs w:val="24"/>
                <w:lang w:val="ru-RU"/>
              </w:rPr>
              <w:t>лнения отдельных видов обязательств, при условии, если это было предусмотрено контрактом.</w:t>
            </w:r>
          </w:p>
          <w:p w:rsidR="00F86882" w:rsidRDefault="00B426D0">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w:t>
            </w:r>
            <w:r>
              <w:rPr>
                <w:rFonts w:ascii="PT Astra Serif" w:hAnsi="PT Astra Serif"/>
                <w:color w:val="000000"/>
                <w:sz w:val="24"/>
                <w:szCs w:val="24"/>
                <w:lang w:val="ru-RU"/>
              </w:rPr>
              <w:t>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31</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Дата и время окончания срока подачи заявок на </w:t>
            </w:r>
            <w:r>
              <w:rPr>
                <w:rFonts w:ascii="PT Astra Serif" w:hAnsi="PT Astra Serif"/>
                <w:color w:val="000000"/>
                <w:sz w:val="24"/>
                <w:szCs w:val="24"/>
                <w:lang w:val="ru-RU"/>
              </w:rPr>
              <w:t>участие в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after="280"/>
              <w:ind w:left="75" w:right="75"/>
              <w:rPr>
                <w:rFonts w:ascii="PT Astra Serif" w:hAnsi="PT Astra Serif"/>
                <w:color w:val="000000"/>
                <w:sz w:val="24"/>
                <w:szCs w:val="24"/>
                <w:lang w:val="ru-RU"/>
              </w:rPr>
            </w:pPr>
            <w:r>
              <w:rPr>
                <w:rFonts w:ascii="PT Astra Serif" w:hAnsi="PT Astra Serif"/>
                <w:color w:val="000000"/>
                <w:sz w:val="24"/>
                <w:szCs w:val="24"/>
                <w:lang w:val="ru-RU"/>
              </w:rPr>
              <w:t>до 10 часов 00 минут «_25</w:t>
            </w:r>
            <w:r>
              <w:rPr>
                <w:rFonts w:ascii="PT Astra Serif" w:hAnsi="PT Astra Serif"/>
                <w:color w:val="000000"/>
                <w:sz w:val="24"/>
                <w:szCs w:val="24"/>
                <w:lang w:val="ru-RU"/>
              </w:rPr>
              <w:t>_»_сентября</w:t>
            </w:r>
            <w:r>
              <w:rPr>
                <w:rFonts w:ascii="PT Astra Serif" w:hAnsi="PT Astra Serif"/>
                <w:color w:val="000000"/>
                <w:sz w:val="24"/>
                <w:szCs w:val="24"/>
                <w:lang w:val="ru-RU"/>
              </w:rPr>
              <w:t>______2026 г.</w:t>
            </w:r>
          </w:p>
          <w:p w:rsidR="00F86882" w:rsidRDefault="00F86882">
            <w:pPr>
              <w:spacing w:before="280"/>
              <w:ind w:left="75" w:right="75"/>
              <w:rPr>
                <w:rFonts w:ascii="PT Astra Serif" w:hAnsi="PT Astra Serif"/>
                <w:color w:val="000000"/>
                <w:sz w:val="24"/>
                <w:szCs w:val="24"/>
                <w:lang w:val="ru-RU"/>
              </w:rPr>
            </w:pP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32</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Дата проведения процедуры подачи предложений о цене контракта либо о сумме цен единиц товара, работы, услуги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«_25</w:t>
            </w:r>
            <w:r>
              <w:rPr>
                <w:rFonts w:ascii="PT Astra Serif" w:hAnsi="PT Astra Serif"/>
                <w:color w:val="000000"/>
                <w:sz w:val="24"/>
                <w:szCs w:val="24"/>
                <w:lang w:val="ru-RU"/>
              </w:rPr>
              <w:t>___»_сентября</w:t>
            </w:r>
            <w:r>
              <w:rPr>
                <w:rFonts w:ascii="PT Astra Serif" w:hAnsi="PT Astra Serif"/>
                <w:color w:val="000000"/>
                <w:sz w:val="24"/>
                <w:szCs w:val="24"/>
                <w:lang w:val="ru-RU"/>
              </w:rPr>
              <w:t>_____2026 г.</w:t>
            </w:r>
          </w:p>
          <w:p w:rsidR="00F86882" w:rsidRDefault="00F86882">
            <w:pPr>
              <w:spacing w:beforeAutospacing="0" w:afterAutospacing="0"/>
              <w:ind w:left="75" w:right="75"/>
              <w:rPr>
                <w:rFonts w:ascii="PT Astra Serif" w:hAnsi="PT Astra Serif"/>
                <w:i/>
                <w:color w:val="000000"/>
                <w:sz w:val="24"/>
                <w:szCs w:val="24"/>
                <w:lang w:val="ru-RU"/>
              </w:rPr>
            </w:pPr>
          </w:p>
        </w:tc>
      </w:tr>
      <w:tr w:rsidR="00F86882">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33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 xml:space="preserve">Дата подведения итогов определения поставщика (подрядчика, </w:t>
            </w:r>
            <w:r>
              <w:rPr>
                <w:rFonts w:ascii="PT Astra Serif" w:hAnsi="PT Astra Serif"/>
                <w:color w:val="000000"/>
                <w:sz w:val="24"/>
                <w:szCs w:val="24"/>
                <w:lang w:val="ru-RU"/>
              </w:rPr>
              <w:t>исполнителя)</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«__29</w:t>
            </w:r>
            <w:r>
              <w:rPr>
                <w:rFonts w:ascii="PT Astra Serif" w:hAnsi="PT Astra Serif"/>
                <w:color w:val="000000"/>
                <w:sz w:val="24"/>
                <w:szCs w:val="24"/>
                <w:lang w:val="ru-RU"/>
              </w:rPr>
              <w:t>_»_сентября</w:t>
            </w:r>
            <w:bookmarkStart w:id="0" w:name="_GoBack"/>
            <w:bookmarkEnd w:id="0"/>
            <w:r>
              <w:rPr>
                <w:rFonts w:ascii="PT Astra Serif" w:hAnsi="PT Astra Serif"/>
                <w:color w:val="000000"/>
                <w:sz w:val="24"/>
                <w:szCs w:val="24"/>
                <w:lang w:val="ru-RU"/>
              </w:rPr>
              <w:t>_______2026 г.</w:t>
            </w:r>
          </w:p>
        </w:tc>
      </w:tr>
      <w:tr w:rsidR="00F86882" w:rsidRPr="00B426D0">
        <w:tc>
          <w:tcPr>
            <w:tcW w:w="626" w:type="dxa"/>
            <w:tcBorders>
              <w:top w:val="single" w:sz="6" w:space="0" w:color="000000"/>
              <w:left w:val="single" w:sz="6" w:space="0" w:color="000000"/>
              <w:bottom w:val="single" w:sz="6" w:space="0" w:color="000000"/>
              <w:right w:val="single" w:sz="6" w:space="0" w:color="000000"/>
            </w:tcBorders>
          </w:tcPr>
          <w:p w:rsidR="00F86882" w:rsidRDefault="00B426D0">
            <w:pPr>
              <w:jc w:val="center"/>
              <w:rPr>
                <w:rFonts w:ascii="PT Astra Serif" w:hAnsi="PT Astra Serif"/>
                <w:color w:val="000000"/>
                <w:sz w:val="24"/>
                <w:szCs w:val="24"/>
                <w:lang w:val="ru-RU"/>
              </w:rPr>
            </w:pPr>
            <w:r>
              <w:rPr>
                <w:rFonts w:ascii="PT Astra Serif" w:hAnsi="PT Astra Serif"/>
                <w:color w:val="000000"/>
                <w:sz w:val="24"/>
                <w:szCs w:val="24"/>
                <w:lang w:val="ru-RU"/>
              </w:rPr>
              <w:t>34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rPr>
                <w:rFonts w:ascii="PT Astra Serif" w:hAnsi="PT Astra Serif"/>
                <w:color w:val="000000"/>
                <w:sz w:val="24"/>
                <w:szCs w:val="24"/>
                <w:lang w:val="ru-RU"/>
              </w:rPr>
            </w:pPr>
            <w:r>
              <w:rPr>
                <w:rFonts w:ascii="PT Astra Serif" w:hAnsi="PT Astra Serif"/>
                <w:color w:val="000000"/>
                <w:sz w:val="24"/>
                <w:szCs w:val="24"/>
                <w:lang w:val="ru-RU"/>
              </w:rPr>
              <w:t>Предупреждение об административной и уголовной ответственности за нарушение требований антимонопольного законодательства</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86882" w:rsidRDefault="00B426D0">
            <w:pPr>
              <w:spacing w:beforeAutospacing="0" w:afterAutospacing="0"/>
              <w:ind w:left="74" w:right="74"/>
              <w:rPr>
                <w:rFonts w:ascii="PT Astra Serif" w:hAnsi="PT Astra Serif"/>
                <w:color w:val="000000"/>
                <w:sz w:val="24"/>
                <w:szCs w:val="24"/>
                <w:lang w:val="ru-RU"/>
              </w:rPr>
            </w:pPr>
            <w:r>
              <w:rPr>
                <w:rFonts w:ascii="PT Astra Serif" w:hAnsi="PT Astra Serif"/>
                <w:color w:val="000000"/>
                <w:sz w:val="24"/>
                <w:szCs w:val="24"/>
                <w:lang w:val="ru-RU"/>
              </w:rPr>
              <w:t xml:space="preserve">Предупреждаем об административной и уголовной ответственности за нарушение требований </w:t>
            </w:r>
            <w:r>
              <w:rPr>
                <w:rFonts w:ascii="PT Astra Serif" w:hAnsi="PT Astra Serif"/>
                <w:color w:val="000000"/>
                <w:sz w:val="24"/>
                <w:szCs w:val="24"/>
                <w:lang w:val="ru-RU"/>
              </w:rPr>
              <w:t>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rsidR="00F86882" w:rsidRDefault="00F86882">
      <w:pPr>
        <w:spacing w:beforeAutospacing="0" w:after="120" w:afterAutospacing="0"/>
        <w:jc w:val="both"/>
        <w:rPr>
          <w:rFonts w:ascii="PT Astra Serif" w:hAnsi="PT Astra Serif"/>
          <w:b/>
          <w:bCs/>
          <w:color w:val="000000"/>
          <w:sz w:val="24"/>
          <w:szCs w:val="24"/>
          <w:lang w:val="ru-RU"/>
        </w:rPr>
      </w:pPr>
    </w:p>
    <w:p w:rsidR="00F86882" w:rsidRDefault="00B426D0">
      <w:pPr>
        <w:spacing w:beforeAutospacing="0" w:after="120" w:afterAutospacing="0"/>
        <w:jc w:val="both"/>
        <w:rPr>
          <w:rFonts w:ascii="PT Astra Serif" w:hAnsi="PT Astra Serif"/>
          <w:b/>
          <w:bCs/>
          <w:color w:val="000000"/>
          <w:sz w:val="24"/>
          <w:szCs w:val="24"/>
          <w:lang w:val="ru-RU"/>
        </w:rPr>
      </w:pPr>
      <w:r>
        <w:rPr>
          <w:rFonts w:ascii="PT Astra Serif" w:hAnsi="PT Astra Serif"/>
          <w:b/>
          <w:bCs/>
          <w:color w:val="000000"/>
          <w:sz w:val="24"/>
          <w:szCs w:val="24"/>
          <w:lang w:val="ru-RU"/>
        </w:rPr>
        <w:t>Приложения:</w:t>
      </w:r>
    </w:p>
    <w:p w:rsidR="00F86882" w:rsidRDefault="00B426D0">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Приложение 1. Описание объекта закупки.</w:t>
      </w:r>
    </w:p>
    <w:p w:rsidR="00F86882" w:rsidRDefault="00B426D0">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Приложение 2. </w:t>
      </w:r>
      <w:r>
        <w:rPr>
          <w:rFonts w:ascii="PT Astra Serif" w:hAnsi="PT Astra Serif"/>
          <w:bCs/>
          <w:color w:val="000000"/>
          <w:sz w:val="24"/>
          <w:szCs w:val="24"/>
          <w:lang w:val="ru-RU"/>
        </w:rPr>
        <w:t>Обоснование начальной (максимальной) цены контракта.</w:t>
      </w:r>
    </w:p>
    <w:p w:rsidR="00F86882" w:rsidRDefault="00B426D0">
      <w:pPr>
        <w:spacing w:beforeAutospacing="0" w:after="120" w:afterAutospacing="0"/>
        <w:ind w:right="-754"/>
        <w:jc w:val="both"/>
        <w:rPr>
          <w:rFonts w:ascii="PT Astra Serif" w:hAnsi="PT Astra Serif"/>
          <w:color w:val="000000"/>
          <w:sz w:val="24"/>
          <w:szCs w:val="24"/>
          <w:lang w:val="ru-RU"/>
        </w:rPr>
      </w:pPr>
      <w:r>
        <w:rPr>
          <w:rFonts w:ascii="PT Astra Serif" w:hAnsi="PT Astra Serif"/>
          <w:bCs/>
          <w:color w:val="000000"/>
          <w:sz w:val="24"/>
          <w:szCs w:val="24"/>
          <w:lang w:val="ru-RU"/>
        </w:rPr>
        <w:lastRenderedPageBreak/>
        <w:t>Приложение 3. Требования к содержанию, составу заявки на участие в закупке в соответствии с Законом о контрактной системе и инструкция по её заполнению.</w:t>
      </w:r>
    </w:p>
    <w:p w:rsidR="00F86882" w:rsidRDefault="00B426D0">
      <w:pPr>
        <w:spacing w:beforeAutospacing="0" w:after="120" w:afterAutospacing="0"/>
        <w:jc w:val="both"/>
        <w:rPr>
          <w:rFonts w:ascii="PT Astra Serif" w:hAnsi="PT Astra Serif"/>
          <w:lang w:val="ru-RU"/>
        </w:rPr>
      </w:pPr>
      <w:r>
        <w:rPr>
          <w:rFonts w:ascii="PT Astra Serif" w:hAnsi="PT Astra Serif"/>
          <w:bCs/>
          <w:color w:val="000000"/>
          <w:sz w:val="24"/>
          <w:szCs w:val="24"/>
          <w:lang w:val="ru-RU"/>
        </w:rPr>
        <w:t>Приложение 4. Проект муниципального контракта.</w:t>
      </w:r>
    </w:p>
    <w:sectPr w:rsidR="00F86882">
      <w:footerReference w:type="even" r:id="rId9"/>
      <w:footerReference w:type="default" r:id="rId10"/>
      <w:footerReference w:type="first" r:id="rId11"/>
      <w:pgSz w:w="11906" w:h="16838"/>
      <w:pgMar w:top="567" w:right="1440" w:bottom="1440" w:left="1440" w:header="0" w:footer="72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426D0">
      <w:r>
        <w:separator/>
      </w:r>
    </w:p>
  </w:endnote>
  <w:endnote w:type="continuationSeparator" w:id="0">
    <w:p w:rsidR="00000000" w:rsidRDefault="00B42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Liberation Serif">
    <w:altName w:val="Times New Roman"/>
    <w:panose1 w:val="02020603050405020304"/>
    <w:charset w:val="01"/>
    <w:family w:val="roman"/>
    <w:pitch w:val="variable"/>
    <w:sig w:usb0="E0000AFF" w:usb1="500078FF" w:usb2="00000021" w:usb3="00000000" w:csb0="000001BF" w:csb1="00000000"/>
  </w:font>
  <w:font w:name="PT Astra Serif">
    <w:panose1 w:val="020A0603040505020204"/>
    <w:charset w:val="01"/>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882" w:rsidRDefault="00F86882">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882" w:rsidRDefault="00B426D0">
    <w:pPr>
      <w:pStyle w:val="afe"/>
      <w:spacing w:after="280"/>
      <w:jc w:val="center"/>
    </w:pPr>
    <w:r>
      <w:fldChar w:fldCharType="begin"/>
    </w:r>
    <w:r>
      <w:instrText xml:space="preserve"> PAGE </w:instrText>
    </w:r>
    <w:r>
      <w:fldChar w:fldCharType="separate"/>
    </w:r>
    <w:r>
      <w:rPr>
        <w:noProof/>
      </w:rPr>
      <w:t>9</w:t>
    </w:r>
    <w:r>
      <w:fldChar w:fldCharType="end"/>
    </w:r>
  </w:p>
  <w:p w:rsidR="00F86882" w:rsidRDefault="00F86882">
    <w:pPr>
      <w:pStyle w:val="afe"/>
      <w:spacing w:after="2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882" w:rsidRDefault="00F86882">
    <w:pPr>
      <w:pStyle w:val="afe"/>
      <w:spacing w:after="2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426D0">
      <w:r>
        <w:separator/>
      </w:r>
    </w:p>
  </w:footnote>
  <w:footnote w:type="continuationSeparator" w:id="0">
    <w:p w:rsidR="00000000" w:rsidRDefault="00B42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882"/>
    <w:rsid w:val="00B426D0"/>
    <w:rsid w:val="00F86882"/>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ad">
    <w:name w:val="Символ сноски"/>
    <w:basedOn w:val="a0"/>
    <w:uiPriority w:val="99"/>
    <w:unhideWhenUsed/>
    <w:rPr>
      <w:vertAlign w:val="superscript"/>
    </w:rPr>
  </w:style>
  <w:style w:type="character" w:customStyle="1" w:styleId="user">
    <w:name w:val="Символ сноски (user)"/>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af1">
    <w:name w:val="Символ концевой сноски"/>
    <w:basedOn w:val="a0"/>
    <w:uiPriority w:val="99"/>
    <w:semiHidden/>
    <w:unhideWhenUsed/>
    <w:rPr>
      <w:vertAlign w:val="superscript"/>
    </w:rPr>
  </w:style>
  <w:style w:type="character" w:customStyle="1" w:styleId="user0">
    <w:name w:val="Символ концевой сноски (user)"/>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aff"/>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aff7">
    <w:name w:val="Колонтитулы"/>
    <w:basedOn w:val="a"/>
  </w:style>
  <w:style w:type="paragraph" w:customStyle="1" w:styleId="user3">
    <w:name w:val="Колонтитулы (user)"/>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aff8">
    <w:name w:val="Без списка"/>
    <w:uiPriority w:val="99"/>
    <w:semiHidden/>
    <w:unhideWhenUsed/>
  </w:style>
  <w:style w:type="table" w:styleId="a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ad">
    <w:name w:val="Символ сноски"/>
    <w:basedOn w:val="a0"/>
    <w:uiPriority w:val="99"/>
    <w:unhideWhenUsed/>
    <w:rPr>
      <w:vertAlign w:val="superscript"/>
    </w:rPr>
  </w:style>
  <w:style w:type="character" w:customStyle="1" w:styleId="user">
    <w:name w:val="Символ сноски (user)"/>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af1">
    <w:name w:val="Символ концевой сноски"/>
    <w:basedOn w:val="a0"/>
    <w:uiPriority w:val="99"/>
    <w:semiHidden/>
    <w:unhideWhenUsed/>
    <w:rPr>
      <w:vertAlign w:val="superscript"/>
    </w:rPr>
  </w:style>
  <w:style w:type="character" w:customStyle="1" w:styleId="user0">
    <w:name w:val="Символ концевой сноски (user)"/>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aff"/>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aff7">
    <w:name w:val="Колонтитулы"/>
    <w:basedOn w:val="a"/>
  </w:style>
  <w:style w:type="paragraph" w:customStyle="1" w:styleId="user3">
    <w:name w:val="Колонтитулы (user)"/>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aff8">
    <w:name w:val="Без списка"/>
    <w:uiPriority w:val="99"/>
    <w:semiHidden/>
    <w:unhideWhenUsed/>
  </w:style>
  <w:style w:type="table" w:styleId="a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CE22E-7782-49E8-AEEF-5C1BC4CA2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3085</Words>
  <Characters>17585</Characters>
  <Application>Microsoft Office Word</Application>
  <DocSecurity>0</DocSecurity>
  <Lines>146</Lines>
  <Paragraphs>41</Paragraphs>
  <ScaleCrop>false</ScaleCrop>
  <Company/>
  <LinksUpToDate>false</LinksUpToDate>
  <CharactersWithSpaces>20629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Наталья Борисовна</dc:creator>
  <dc:description/>
  <cp:lastModifiedBy>Абдуллаева Ольга Сергеевна</cp:lastModifiedBy>
  <cp:revision>173</cp:revision>
  <dcterms:created xsi:type="dcterms:W3CDTF">2022-01-26T11:11:00Z</dcterms:created>
  <dcterms:modified xsi:type="dcterms:W3CDTF">2026-09-17T05:01:00Z</dcterms:modified>
  <dc:language>ru-RU</dc:language>
</cp:coreProperties>
</file>